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3D" w:rsidRDefault="00BD173D" w:rsidP="0029461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E4E0B" w:rsidRPr="00A2336C" w:rsidRDefault="009E4E0B" w:rsidP="009E4E0B">
      <w:pPr>
        <w:pStyle w:val="ConsPlusNonformat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2336C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9E4E0B" w:rsidRPr="00A2336C" w:rsidRDefault="009E4E0B" w:rsidP="009E4E0B">
      <w:pPr>
        <w:pStyle w:val="ConsPlusNonformat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2336C">
        <w:rPr>
          <w:rFonts w:ascii="Times New Roman" w:hAnsi="Times New Roman" w:cs="Times New Roman"/>
          <w:b/>
          <w:sz w:val="24"/>
          <w:szCs w:val="24"/>
        </w:rPr>
        <w:t xml:space="preserve">решением Общего собрания </w:t>
      </w:r>
    </w:p>
    <w:p w:rsidR="009E4E0B" w:rsidRPr="00A2336C" w:rsidRDefault="009E4E0B" w:rsidP="009E4E0B">
      <w:pPr>
        <w:pStyle w:val="ConsPlusNonformat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2336C">
        <w:rPr>
          <w:rFonts w:ascii="Times New Roman" w:hAnsi="Times New Roman" w:cs="Times New Roman"/>
          <w:b/>
          <w:sz w:val="24"/>
          <w:szCs w:val="24"/>
        </w:rPr>
        <w:t>членов НП «СОПКОР»</w:t>
      </w:r>
    </w:p>
    <w:p w:rsidR="009E4E0B" w:rsidRPr="00A2336C" w:rsidRDefault="009E4E0B" w:rsidP="009E4E0B">
      <w:pPr>
        <w:pStyle w:val="ConsPlusNonformat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A2336C">
        <w:rPr>
          <w:rFonts w:ascii="Times New Roman" w:hAnsi="Times New Roman" w:cs="Times New Roman"/>
          <w:b/>
          <w:sz w:val="24"/>
          <w:szCs w:val="24"/>
        </w:rPr>
        <w:t>(Протокол №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A2336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 w:rsidRPr="00A2336C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29461A" w:rsidRPr="001E1712" w:rsidRDefault="0029461A" w:rsidP="0029461A">
      <w:pPr>
        <w:pStyle w:val="ConsPlusNonformat"/>
        <w:widowControl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29461A" w:rsidRPr="001E1712" w:rsidRDefault="0029461A" w:rsidP="0029461A">
      <w:pPr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F5A952" wp14:editId="726D7EA9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628775" cy="1628775"/>
            <wp:effectExtent l="0" t="0" r="9525" b="9525"/>
            <wp:wrapNone/>
            <wp:docPr id="2" name="Рисунок 2" descr="логотип не объем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не объем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61A" w:rsidRPr="001E1712" w:rsidRDefault="0029461A" w:rsidP="00294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1A" w:rsidRPr="001E1712" w:rsidRDefault="0029461A" w:rsidP="0029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29461A" w:rsidRPr="001E1712" w:rsidRDefault="0029461A" w:rsidP="0029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>ИСПОЛНИТЕЛЬНОГО ДИРЕКТОРА</w:t>
      </w:r>
    </w:p>
    <w:p w:rsidR="0029461A" w:rsidRPr="001E1712" w:rsidRDefault="001E1712" w:rsidP="0029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>с</w:t>
      </w:r>
      <w:r w:rsidR="0029461A" w:rsidRPr="001E1712">
        <w:rPr>
          <w:rFonts w:ascii="Times New Roman" w:hAnsi="Times New Roman" w:cs="Times New Roman"/>
          <w:b/>
          <w:sz w:val="28"/>
          <w:szCs w:val="28"/>
        </w:rPr>
        <w:t>аморегулируемой организации</w:t>
      </w:r>
    </w:p>
    <w:p w:rsidR="0029461A" w:rsidRPr="001E1712" w:rsidRDefault="0029461A" w:rsidP="0029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 xml:space="preserve">НЕКОММЕРЧЕСКОЕ ПАРТНЕРСТВО СОДЕЙСТВИЯ </w:t>
      </w:r>
    </w:p>
    <w:p w:rsidR="0029461A" w:rsidRPr="001E1712" w:rsidRDefault="0029461A" w:rsidP="0029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>В РЕАЛИЗАЦИИ ИННОВАЦИОННЫХ ПРОГРАММ В ОБЛАСТИ ПРОТИВОКОРРОЗИОННОЙ ЗАЩИТЫ «СОПКОР»</w:t>
      </w:r>
    </w:p>
    <w:p w:rsidR="0029461A" w:rsidRPr="001E1712" w:rsidRDefault="0029461A" w:rsidP="00294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E1712" w:rsidRPr="001E1712">
        <w:rPr>
          <w:rFonts w:ascii="Times New Roman" w:hAnsi="Times New Roman" w:cs="Times New Roman"/>
          <w:b/>
          <w:sz w:val="28"/>
          <w:szCs w:val="28"/>
        </w:rPr>
        <w:t>2014</w:t>
      </w:r>
      <w:r w:rsidRPr="001E17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1A" w:rsidRPr="001E1712" w:rsidRDefault="0029461A" w:rsidP="00294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712" w:rsidRPr="001E1712" w:rsidRDefault="001E1712" w:rsidP="00294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712" w:rsidRPr="001E1712" w:rsidRDefault="001E1712" w:rsidP="00294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712" w:rsidRDefault="001E1712" w:rsidP="002946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61A" w:rsidRPr="001E1712" w:rsidRDefault="0029461A" w:rsidP="002946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:rsidR="0029461A" w:rsidRPr="001E1712" w:rsidRDefault="0029461A" w:rsidP="0029461A">
      <w:pPr>
        <w:pStyle w:val="ConsPlusNormal"/>
        <w:rPr>
          <w:rFonts w:ascii="Times New Roman" w:hAnsi="Times New Roman" w:cs="Times New Roman"/>
        </w:rPr>
      </w:pPr>
      <w:r w:rsidRPr="001E171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E1712" w:rsidRPr="001E1712">
        <w:rPr>
          <w:rFonts w:ascii="Times New Roman" w:hAnsi="Times New Roman" w:cs="Times New Roman"/>
          <w:b/>
          <w:sz w:val="28"/>
          <w:szCs w:val="28"/>
        </w:rPr>
        <w:t xml:space="preserve">                            2015</w:t>
      </w:r>
      <w:r w:rsidRPr="001E17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1A" w:rsidRDefault="0029461A" w:rsidP="002946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9461A" w:rsidRDefault="0029461A" w:rsidP="0029461A">
      <w:pPr>
        <w:rPr>
          <w:rFonts w:ascii="Times New Roman" w:hAnsi="Times New Roman" w:cs="Times New Roman"/>
          <w:sz w:val="28"/>
          <w:szCs w:val="28"/>
        </w:rPr>
      </w:pPr>
    </w:p>
    <w:p w:rsidR="0029461A" w:rsidRDefault="0029461A" w:rsidP="0029461A">
      <w:pPr>
        <w:pStyle w:val="11"/>
        <w:rPr>
          <w:noProof/>
          <w:sz w:val="22"/>
          <w:szCs w:val="22"/>
        </w:rPr>
      </w:pPr>
      <w:r>
        <w:fldChar w:fldCharType="begin"/>
      </w:r>
      <w:r>
        <w:instrText xml:space="preserve"> TOC \o "1-2" \f \u </w:instrText>
      </w:r>
      <w:r>
        <w:fldChar w:fldCharType="separate"/>
      </w:r>
    </w:p>
    <w:p w:rsidR="0029461A" w:rsidRDefault="0029461A" w:rsidP="0029461A">
      <w:pPr>
        <w:pStyle w:val="11"/>
        <w:rPr>
          <w:noProof/>
        </w:rPr>
      </w:pPr>
      <w:r>
        <w:rPr>
          <w:noProof/>
        </w:rPr>
        <w:t>1.Характеристика Партнерства</w:t>
      </w:r>
      <w:r>
        <w:rPr>
          <w:noProof/>
        </w:rPr>
        <w:tab/>
      </w:r>
    </w:p>
    <w:p w:rsidR="0029461A" w:rsidRDefault="0029461A" w:rsidP="0029461A">
      <w:pPr>
        <w:pStyle w:val="21"/>
        <w:tabs>
          <w:tab w:val="right" w:leader="dot" w:pos="9344"/>
        </w:tabs>
        <w:spacing w:line="36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1.1. Краткая историческая справка</w:t>
      </w:r>
      <w:r>
        <w:rPr>
          <w:noProof/>
          <w:sz w:val="28"/>
          <w:szCs w:val="28"/>
        </w:rPr>
        <w:tab/>
      </w:r>
    </w:p>
    <w:p w:rsidR="0029461A" w:rsidRDefault="0029461A" w:rsidP="0029461A">
      <w:pPr>
        <w:pStyle w:val="21"/>
        <w:tabs>
          <w:tab w:val="right" w:leader="dot" w:pos="9344"/>
        </w:tabs>
        <w:spacing w:line="36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1.2. Цели деятельности Партнерства</w:t>
      </w:r>
      <w:r>
        <w:rPr>
          <w:noProof/>
          <w:sz w:val="28"/>
          <w:szCs w:val="28"/>
        </w:rPr>
        <w:tab/>
      </w:r>
    </w:p>
    <w:p w:rsidR="0029461A" w:rsidRDefault="0029461A" w:rsidP="0029461A">
      <w:pPr>
        <w:pStyle w:val="21"/>
        <w:tabs>
          <w:tab w:val="right" w:leader="dot" w:pos="9344"/>
        </w:tabs>
        <w:spacing w:line="36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1.3. Организационная структура Партнерств</w:t>
      </w:r>
      <w:r w:rsidR="001E1712">
        <w:rPr>
          <w:noProof/>
          <w:sz w:val="28"/>
          <w:szCs w:val="28"/>
        </w:rPr>
        <w:t>а в 2014</w:t>
      </w:r>
      <w:r>
        <w:rPr>
          <w:noProof/>
          <w:sz w:val="28"/>
          <w:szCs w:val="28"/>
        </w:rPr>
        <w:t xml:space="preserve"> году.</w:t>
      </w:r>
    </w:p>
    <w:p w:rsidR="0029461A" w:rsidRDefault="0029461A" w:rsidP="0029461A">
      <w:pPr>
        <w:pStyle w:val="11"/>
        <w:rPr>
          <w:noProof/>
        </w:rPr>
      </w:pPr>
      <w:r>
        <w:rPr>
          <w:noProof/>
        </w:rPr>
        <w:t>2. Комитеты и специализированные органы Партнерства</w:t>
      </w:r>
      <w:r>
        <w:rPr>
          <w:noProof/>
        </w:rPr>
        <w:tab/>
      </w:r>
    </w:p>
    <w:p w:rsidR="0029461A" w:rsidRDefault="0029461A" w:rsidP="0029461A">
      <w:pPr>
        <w:pStyle w:val="11"/>
        <w:rPr>
          <w:noProof/>
        </w:rPr>
      </w:pPr>
      <w:r>
        <w:rPr>
          <w:noProof/>
        </w:rPr>
        <w:t>3. Кадровый состав аппарата Партнерства</w:t>
      </w:r>
      <w:r>
        <w:rPr>
          <w:noProof/>
        </w:rPr>
        <w:tab/>
      </w:r>
    </w:p>
    <w:p w:rsidR="0029461A" w:rsidRDefault="0029461A" w:rsidP="0029461A">
      <w:pPr>
        <w:pStyle w:val="11"/>
        <w:rPr>
          <w:noProof/>
        </w:rPr>
      </w:pPr>
      <w:r>
        <w:rPr>
          <w:noProof/>
        </w:rPr>
        <w:t>4. Полный список организаций-ч</w:t>
      </w:r>
      <w:r w:rsidR="001E1712">
        <w:rPr>
          <w:noProof/>
        </w:rPr>
        <w:t>ленов Партнерства (на 31.12.2014</w:t>
      </w:r>
      <w:r>
        <w:rPr>
          <w:noProof/>
        </w:rPr>
        <w:t>)</w:t>
      </w:r>
    </w:p>
    <w:p w:rsidR="0029461A" w:rsidRDefault="0029461A" w:rsidP="0029461A">
      <w:pPr>
        <w:pStyle w:val="11"/>
        <w:rPr>
          <w:noProof/>
        </w:rPr>
      </w:pPr>
      <w:r>
        <w:rPr>
          <w:noProof/>
        </w:rPr>
        <w:t xml:space="preserve">         4.1. Перечень вновь пр</w:t>
      </w:r>
      <w:r w:rsidR="001E1712">
        <w:rPr>
          <w:noProof/>
        </w:rPr>
        <w:t>инятых членов Партнерства в 2014</w:t>
      </w:r>
      <w:r>
        <w:rPr>
          <w:noProof/>
        </w:rPr>
        <w:t xml:space="preserve"> году</w:t>
      </w:r>
    </w:p>
    <w:p w:rsidR="0029461A" w:rsidRDefault="0029461A" w:rsidP="0029461A">
      <w:pPr>
        <w:pStyle w:val="11"/>
        <w:ind w:left="708"/>
        <w:rPr>
          <w:noProof/>
        </w:rPr>
      </w:pPr>
      <w:r>
        <w:rPr>
          <w:noProof/>
        </w:rPr>
        <w:t>4.2. Перечень организаций, добровольно выш</w:t>
      </w:r>
      <w:r w:rsidR="001E1712">
        <w:rPr>
          <w:noProof/>
        </w:rPr>
        <w:t>едших из Партнерства в      2014</w:t>
      </w:r>
      <w:r>
        <w:rPr>
          <w:noProof/>
        </w:rPr>
        <w:t xml:space="preserve"> году</w:t>
      </w:r>
    </w:p>
    <w:p w:rsidR="0029461A" w:rsidRDefault="0029461A" w:rsidP="0029461A">
      <w:pPr>
        <w:pStyle w:val="11"/>
        <w:rPr>
          <w:noProof/>
        </w:rPr>
      </w:pPr>
      <w:r>
        <w:rPr>
          <w:noProof/>
        </w:rPr>
        <w:t xml:space="preserve">          4.3.  Перечень организаций,  и</w:t>
      </w:r>
      <w:r w:rsidR="001E1712">
        <w:rPr>
          <w:noProof/>
        </w:rPr>
        <w:t>сключенных из Партнерства в 2014</w:t>
      </w:r>
      <w:r>
        <w:rPr>
          <w:noProof/>
        </w:rPr>
        <w:t xml:space="preserve"> году</w:t>
      </w:r>
      <w:r>
        <w:rPr>
          <w:noProof/>
        </w:rPr>
        <w:tab/>
      </w:r>
    </w:p>
    <w:p w:rsidR="0029461A" w:rsidRDefault="0029461A" w:rsidP="0029461A">
      <w:pPr>
        <w:pStyle w:val="11"/>
        <w:rPr>
          <w:noProof/>
        </w:rPr>
      </w:pPr>
      <w:r>
        <w:rPr>
          <w:noProof/>
        </w:rPr>
        <w:t>5.Производственно-хозяйственная  деятельность Партнерства в 201</w:t>
      </w:r>
      <w:r w:rsidR="001E1712">
        <w:rPr>
          <w:noProof/>
        </w:rPr>
        <w:t>4</w:t>
      </w:r>
      <w:r>
        <w:rPr>
          <w:noProof/>
        </w:rPr>
        <w:t xml:space="preserve"> году</w:t>
      </w:r>
      <w:r>
        <w:rPr>
          <w:noProof/>
        </w:rPr>
        <w:tab/>
      </w:r>
    </w:p>
    <w:p w:rsidR="0029461A" w:rsidRDefault="0029461A" w:rsidP="0029461A">
      <w:pPr>
        <w:pStyle w:val="21"/>
        <w:tabs>
          <w:tab w:val="right" w:leader="dot" w:pos="9344"/>
        </w:tabs>
        <w:spacing w:line="36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5.1.Финансовые показатели по основной деятельности Партнерства за отчетный период</w:t>
      </w:r>
      <w:r>
        <w:rPr>
          <w:noProof/>
          <w:sz w:val="28"/>
          <w:szCs w:val="28"/>
        </w:rPr>
        <w:tab/>
      </w:r>
    </w:p>
    <w:p w:rsidR="0029461A" w:rsidRDefault="0029461A" w:rsidP="0029461A">
      <w:pPr>
        <w:pStyle w:val="21"/>
        <w:tabs>
          <w:tab w:val="right" w:leader="dot" w:pos="9344"/>
        </w:tabs>
        <w:spacing w:line="36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5.2.Целевые программы Партнерства</w:t>
      </w:r>
      <w:r>
        <w:rPr>
          <w:noProof/>
          <w:sz w:val="28"/>
          <w:szCs w:val="28"/>
        </w:rPr>
        <w:tab/>
      </w:r>
    </w:p>
    <w:p w:rsidR="0029461A" w:rsidRDefault="0029461A" w:rsidP="0029461A">
      <w:pPr>
        <w:pStyle w:val="21"/>
        <w:tabs>
          <w:tab w:val="right" w:leader="dot" w:pos="9344"/>
        </w:tabs>
        <w:spacing w:line="36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5.3.Производственная деятельность</w:t>
      </w:r>
      <w:r>
        <w:rPr>
          <w:noProof/>
          <w:sz w:val="28"/>
          <w:szCs w:val="28"/>
        </w:rPr>
        <w:tab/>
      </w:r>
    </w:p>
    <w:p w:rsidR="0029461A" w:rsidRDefault="0029461A" w:rsidP="0029461A">
      <w:pPr>
        <w:pStyle w:val="21"/>
        <w:tabs>
          <w:tab w:val="right" w:leader="dot" w:pos="9344"/>
        </w:tabs>
        <w:spacing w:line="360" w:lineRule="auto"/>
        <w:ind w:left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>5.4.Исполнение бюджета Партнерства</w:t>
      </w:r>
      <w:r>
        <w:rPr>
          <w:noProof/>
          <w:sz w:val="28"/>
          <w:szCs w:val="28"/>
        </w:rPr>
        <w:tab/>
      </w:r>
    </w:p>
    <w:p w:rsidR="0029461A" w:rsidRPr="00E83EE5" w:rsidRDefault="0029461A" w:rsidP="002946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t xml:space="preserve">       </w:t>
      </w:r>
      <w:r w:rsidRPr="00E83EE5">
        <w:rPr>
          <w:rFonts w:ascii="Times New Roman" w:hAnsi="Times New Roman" w:cs="Times New Roman"/>
          <w:noProof/>
          <w:sz w:val="28"/>
          <w:szCs w:val="28"/>
        </w:rPr>
        <w:t xml:space="preserve">    5.5.Компенсационный фонд Партнерства</w:t>
      </w:r>
      <w:r w:rsidRPr="00E83E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</w:t>
      </w:r>
      <w:r w:rsidRPr="00E83EE5">
        <w:rPr>
          <w:rFonts w:ascii="Times New Roman" w:hAnsi="Times New Roman" w:cs="Times New Roman"/>
        </w:rPr>
        <w:t xml:space="preserve">           </w:t>
      </w:r>
    </w:p>
    <w:p w:rsidR="0029461A" w:rsidRDefault="0029461A" w:rsidP="0029461A">
      <w:pPr>
        <w:pStyle w:val="11"/>
      </w:pPr>
      <w:r>
        <w:fldChar w:fldCharType="end"/>
      </w:r>
    </w:p>
    <w:p w:rsidR="0029461A" w:rsidRPr="001E1712" w:rsidRDefault="0029461A" w:rsidP="0029461A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88655737"/>
      <w:bookmarkStart w:id="1" w:name="_Toc288655783"/>
      <w:r w:rsidRPr="001E1712">
        <w:rPr>
          <w:rFonts w:ascii="Times New Roman" w:hAnsi="Times New Roman" w:cs="Times New Roman"/>
          <w:sz w:val="28"/>
          <w:szCs w:val="28"/>
        </w:rPr>
        <w:lastRenderedPageBreak/>
        <w:t>Характеристика Партнерства</w:t>
      </w:r>
      <w:bookmarkEnd w:id="0"/>
      <w:bookmarkEnd w:id="1"/>
    </w:p>
    <w:p w:rsidR="0029461A" w:rsidRPr="001E1712" w:rsidRDefault="0029461A" w:rsidP="0029461A">
      <w:pPr>
        <w:pStyle w:val="2"/>
        <w:jc w:val="both"/>
        <w:rPr>
          <w:rFonts w:ascii="Times New Roman" w:hAnsi="Times New Roman" w:cs="Times New Roman"/>
          <w:i w:val="0"/>
        </w:rPr>
      </w:pPr>
      <w:bookmarkStart w:id="2" w:name="_Toc288655738"/>
      <w:bookmarkStart w:id="3" w:name="_Toc288655784"/>
      <w:r w:rsidRPr="001E1712">
        <w:rPr>
          <w:rFonts w:ascii="Times New Roman" w:hAnsi="Times New Roman" w:cs="Times New Roman"/>
          <w:i w:val="0"/>
        </w:rPr>
        <w:t>1.1. Краткая историческая справка</w:t>
      </w:r>
      <w:bookmarkEnd w:id="2"/>
      <w:bookmarkEnd w:id="3"/>
    </w:p>
    <w:p w:rsidR="0029461A" w:rsidRPr="001E1712" w:rsidRDefault="0029461A" w:rsidP="008C3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Некоммерческое Партнерство содействия в реализации инновационных программ в области противокоррозионной защиты «СОПКОР» было учреждено решением Общего собрания учредителей от 17 апреля 2008 года. Учредителями НП «СОПКОР» являются:</w:t>
      </w:r>
    </w:p>
    <w:p w:rsidR="0029461A" w:rsidRPr="001E1712" w:rsidRDefault="0029461A" w:rsidP="008C3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1E1712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Высшего профессионального образования «Российский государственный университет нефти и газа имени </w:t>
      </w:r>
      <w:proofErr w:type="spellStart"/>
      <w:r w:rsidRPr="001E1712">
        <w:rPr>
          <w:rFonts w:ascii="Times New Roman" w:hAnsi="Times New Roman" w:cs="Times New Roman"/>
          <w:sz w:val="28"/>
          <w:szCs w:val="28"/>
        </w:rPr>
        <w:t>И.М.Губкина</w:t>
      </w:r>
      <w:proofErr w:type="spellEnd"/>
      <w:r w:rsidRPr="001E1712">
        <w:rPr>
          <w:rFonts w:ascii="Times New Roman" w:hAnsi="Times New Roman" w:cs="Times New Roman"/>
          <w:sz w:val="28"/>
          <w:szCs w:val="28"/>
        </w:rPr>
        <w:t>»;</w:t>
      </w:r>
    </w:p>
    <w:p w:rsidR="0029461A" w:rsidRPr="001E1712" w:rsidRDefault="0029461A" w:rsidP="0029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E1712">
        <w:rPr>
          <w:rFonts w:ascii="Times New Roman" w:hAnsi="Times New Roman" w:cs="Times New Roman"/>
          <w:bCs/>
          <w:sz w:val="28"/>
          <w:szCs w:val="28"/>
        </w:rPr>
        <w:t>Академия Технологических наук Российской Федерации</w:t>
      </w:r>
      <w:proofErr w:type="gramStart"/>
      <w:r w:rsidRPr="001E1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7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461A" w:rsidRPr="001E1712" w:rsidRDefault="0029461A" w:rsidP="00624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ab/>
        <w:t>-</w:t>
      </w:r>
      <w:r w:rsidRPr="001E1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C0F">
        <w:rPr>
          <w:rFonts w:ascii="Times New Roman" w:hAnsi="Times New Roman" w:cs="Times New Roman"/>
          <w:bCs/>
          <w:sz w:val="28"/>
          <w:szCs w:val="28"/>
        </w:rPr>
        <w:t>Зак</w:t>
      </w:r>
      <w:r w:rsidRPr="001E1712">
        <w:rPr>
          <w:rFonts w:ascii="Times New Roman" w:hAnsi="Times New Roman" w:cs="Times New Roman"/>
          <w:bCs/>
          <w:sz w:val="28"/>
          <w:szCs w:val="28"/>
        </w:rPr>
        <w:t>рытое акционерное общество «</w:t>
      </w:r>
      <w:r w:rsidR="00624CE8">
        <w:rPr>
          <w:rFonts w:ascii="Times New Roman" w:hAnsi="Times New Roman" w:cs="Times New Roman"/>
          <w:bCs/>
          <w:sz w:val="28"/>
          <w:szCs w:val="28"/>
        </w:rPr>
        <w:t>ВНИИСТ</w:t>
      </w:r>
      <w:r w:rsidR="00D42C0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E1712">
        <w:rPr>
          <w:rFonts w:ascii="Times New Roman" w:hAnsi="Times New Roman" w:cs="Times New Roman"/>
          <w:bCs/>
          <w:sz w:val="28"/>
          <w:szCs w:val="28"/>
        </w:rPr>
        <w:t>Инжиниринговая неф</w:t>
      </w:r>
      <w:r w:rsidR="00624CE8">
        <w:rPr>
          <w:rFonts w:ascii="Times New Roman" w:hAnsi="Times New Roman" w:cs="Times New Roman"/>
          <w:bCs/>
          <w:sz w:val="28"/>
          <w:szCs w:val="28"/>
        </w:rPr>
        <w:t>тегазовая компания</w:t>
      </w:r>
      <w:r w:rsidRPr="001E1712">
        <w:rPr>
          <w:rFonts w:ascii="Times New Roman" w:hAnsi="Times New Roman" w:cs="Times New Roman"/>
          <w:bCs/>
          <w:sz w:val="28"/>
          <w:szCs w:val="28"/>
        </w:rPr>
        <w:t>»</w:t>
      </w:r>
      <w:r w:rsidR="0062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712">
        <w:rPr>
          <w:rFonts w:ascii="Times New Roman" w:hAnsi="Times New Roman" w:cs="Times New Roman"/>
          <w:bCs/>
          <w:sz w:val="28"/>
          <w:szCs w:val="28"/>
        </w:rPr>
        <w:t>(</w:t>
      </w:r>
      <w:r w:rsidR="00D42C0F">
        <w:rPr>
          <w:rFonts w:ascii="Times New Roman" w:hAnsi="Times New Roman" w:cs="Times New Roman"/>
          <w:bCs/>
          <w:sz w:val="28"/>
          <w:szCs w:val="28"/>
        </w:rPr>
        <w:t xml:space="preserve">ранее - </w:t>
      </w:r>
      <w:r w:rsidRPr="001E1712">
        <w:rPr>
          <w:rFonts w:ascii="Times New Roman" w:hAnsi="Times New Roman" w:cs="Times New Roman"/>
          <w:bCs/>
          <w:sz w:val="28"/>
          <w:szCs w:val="28"/>
        </w:rPr>
        <w:t>ОАО ВНИИСТ)</w:t>
      </w:r>
      <w:r w:rsidRPr="001E1712">
        <w:rPr>
          <w:rFonts w:ascii="Times New Roman" w:hAnsi="Times New Roman" w:cs="Times New Roman"/>
          <w:sz w:val="28"/>
          <w:szCs w:val="28"/>
        </w:rPr>
        <w:t>;</w:t>
      </w:r>
    </w:p>
    <w:p w:rsidR="0029461A" w:rsidRPr="001E1712" w:rsidRDefault="0029461A" w:rsidP="00624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bCs/>
          <w:sz w:val="28"/>
          <w:szCs w:val="28"/>
        </w:rPr>
        <w:tab/>
        <w:t>- Некоммерческое партнерство «Национальная газомоторная ассоциация»</w:t>
      </w:r>
    </w:p>
    <w:p w:rsidR="0029461A" w:rsidRPr="001E1712" w:rsidRDefault="0029461A" w:rsidP="0029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E1712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«ПАРСЕК»</w:t>
      </w:r>
      <w:r w:rsidRPr="001E1712">
        <w:rPr>
          <w:rFonts w:ascii="Times New Roman" w:hAnsi="Times New Roman" w:cs="Times New Roman"/>
          <w:sz w:val="28"/>
          <w:szCs w:val="28"/>
        </w:rPr>
        <w:t>;</w:t>
      </w:r>
    </w:p>
    <w:p w:rsidR="0029461A" w:rsidRPr="001E1712" w:rsidRDefault="0029461A" w:rsidP="00294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E1712">
        <w:rPr>
          <w:rFonts w:ascii="Times New Roman" w:hAnsi="Times New Roman" w:cs="Times New Roman"/>
          <w:bCs/>
          <w:sz w:val="28"/>
          <w:szCs w:val="28"/>
        </w:rPr>
        <w:t>Закрытое акционерное общество «ХИМСЕРВИС»</w:t>
      </w:r>
      <w:r w:rsidRPr="001E1712">
        <w:rPr>
          <w:rFonts w:ascii="Times New Roman" w:hAnsi="Times New Roman" w:cs="Times New Roman"/>
          <w:sz w:val="28"/>
          <w:szCs w:val="28"/>
        </w:rPr>
        <w:t>.</w:t>
      </w:r>
    </w:p>
    <w:p w:rsidR="0029461A" w:rsidRPr="001E1712" w:rsidRDefault="0029461A" w:rsidP="002946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Партнерство зарегистрировано Управлением Федеральной регистрационной службы по Москве за учетным номером 7714031264 от 23.05.2008</w:t>
      </w:r>
      <w:r w:rsidR="00624CE8">
        <w:rPr>
          <w:rFonts w:ascii="Times New Roman" w:hAnsi="Times New Roman" w:cs="Times New Roman"/>
          <w:sz w:val="28"/>
          <w:szCs w:val="28"/>
        </w:rPr>
        <w:t xml:space="preserve"> </w:t>
      </w:r>
      <w:r w:rsidRPr="001E1712">
        <w:rPr>
          <w:rFonts w:ascii="Times New Roman" w:hAnsi="Times New Roman" w:cs="Times New Roman"/>
          <w:sz w:val="28"/>
          <w:szCs w:val="28"/>
        </w:rPr>
        <w:t>г. и имеет место нахождения: 117218, г. Москва, ул.</w:t>
      </w:r>
      <w:r w:rsidR="00624CE8">
        <w:rPr>
          <w:rFonts w:ascii="Times New Roman" w:hAnsi="Times New Roman" w:cs="Times New Roman"/>
          <w:sz w:val="28"/>
          <w:szCs w:val="28"/>
        </w:rPr>
        <w:t xml:space="preserve"> </w:t>
      </w:r>
      <w:r w:rsidRPr="001E1712">
        <w:rPr>
          <w:rFonts w:ascii="Times New Roman" w:hAnsi="Times New Roman" w:cs="Times New Roman"/>
          <w:sz w:val="28"/>
          <w:szCs w:val="28"/>
        </w:rPr>
        <w:t>Большая Черемушкинская</w:t>
      </w:r>
      <w:proofErr w:type="gramStart"/>
      <w:r w:rsidRPr="001E17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1712">
        <w:rPr>
          <w:rFonts w:ascii="Times New Roman" w:hAnsi="Times New Roman" w:cs="Times New Roman"/>
          <w:sz w:val="28"/>
          <w:szCs w:val="28"/>
        </w:rPr>
        <w:t xml:space="preserve"> д.21.</w:t>
      </w:r>
    </w:p>
    <w:p w:rsidR="0029461A" w:rsidRPr="001E1712" w:rsidRDefault="0029461A" w:rsidP="002946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 xml:space="preserve">В соответствии с письмом Федеральной службы государственной регистрации, кадастра и картографии Министерства экономического развития (РОСРЕЕСТР) № 7-6235-ЗЕ от 17.08.2010 г. Партнерство внесено в государственный реестр саморегулируемых организаций за № 0095. Предметом саморегулирования НП «СОПКОР» является предпринимательская деятельность его членов по производству товаров, выполнению работ, оказанию услуг в области защиты от коррозии и старения материалов, изделий, конструкций, а также их технического контроля и диагностирования. </w:t>
      </w:r>
    </w:p>
    <w:p w:rsidR="0029461A" w:rsidRPr="001E1712" w:rsidRDefault="0029461A" w:rsidP="0029461A">
      <w:pPr>
        <w:pStyle w:val="2"/>
        <w:jc w:val="both"/>
        <w:rPr>
          <w:rFonts w:ascii="Times New Roman" w:hAnsi="Times New Roman" w:cs="Times New Roman"/>
          <w:i w:val="0"/>
          <w:iCs w:val="0"/>
        </w:rPr>
      </w:pPr>
      <w:bookmarkStart w:id="4" w:name="_Toc288655739"/>
      <w:bookmarkStart w:id="5" w:name="_Toc288655785"/>
      <w:r w:rsidRPr="001E1712">
        <w:rPr>
          <w:rFonts w:ascii="Times New Roman" w:hAnsi="Times New Roman" w:cs="Times New Roman"/>
          <w:i w:val="0"/>
          <w:iCs w:val="0"/>
        </w:rPr>
        <w:t>1.2. Цели деятельности Партнерства</w:t>
      </w:r>
      <w:bookmarkEnd w:id="4"/>
      <w:bookmarkEnd w:id="5"/>
    </w:p>
    <w:p w:rsidR="0029461A" w:rsidRPr="001E1712" w:rsidRDefault="0029461A" w:rsidP="002946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 xml:space="preserve">НП «СОПКОР» - </w:t>
      </w:r>
      <w:r w:rsidR="008C3D1B">
        <w:rPr>
          <w:rFonts w:ascii="Times New Roman" w:hAnsi="Times New Roman" w:cs="Times New Roman"/>
          <w:sz w:val="28"/>
          <w:szCs w:val="28"/>
        </w:rPr>
        <w:t xml:space="preserve">саморегулируемая </w:t>
      </w:r>
      <w:r w:rsidRPr="001E1712">
        <w:rPr>
          <w:rFonts w:ascii="Times New Roman" w:hAnsi="Times New Roman" w:cs="Times New Roman"/>
          <w:sz w:val="28"/>
          <w:szCs w:val="28"/>
        </w:rPr>
        <w:t>некоммерческая организация, направленная на содействие внедрению инновационных технологий и формирование цивилизованного рынка продукции и услуг</w:t>
      </w:r>
      <w:r w:rsidR="008C3D1B">
        <w:rPr>
          <w:rFonts w:ascii="Times New Roman" w:hAnsi="Times New Roman" w:cs="Times New Roman"/>
          <w:sz w:val="28"/>
          <w:szCs w:val="28"/>
        </w:rPr>
        <w:t>,</w:t>
      </w:r>
      <w:r w:rsidRPr="001E1712">
        <w:rPr>
          <w:rFonts w:ascii="Times New Roman" w:hAnsi="Times New Roman" w:cs="Times New Roman"/>
          <w:sz w:val="28"/>
          <w:szCs w:val="28"/>
        </w:rPr>
        <w:t xml:space="preserve"> производства товаров, выполнения работ, оказания услуг в области защиты от коррозии и старения материалов, изделий, конструкций, а также их технического контроля и диагностирования. Партнерство создано и развивается </w:t>
      </w:r>
      <w:r w:rsidRPr="001E1712">
        <w:rPr>
          <w:rFonts w:ascii="Times New Roman" w:hAnsi="Times New Roman" w:cs="Times New Roman"/>
          <w:sz w:val="28"/>
          <w:szCs w:val="28"/>
        </w:rPr>
        <w:lastRenderedPageBreak/>
        <w:t>совместными усилиями лидирующих производственных, сервисных и инжиниринговых компаний, а также научно-исследовательских организаций. На правах независимых членов Совета Партнерства в деятельности организации принимают участие учреждения высшего образования, некоммерческие объединения нефтегазовой отрасли, представители заказчиков услуг и продукции предприятий - членов Партнерства. Во главу своей деятельности Партнерство ставит следующие цели: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добровольное объединение субъектов предпринимательской деятельности в целях защиты их прав и законных интересов;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формирование законодательной основы технического регулирования, технических стандартов и норм для обеспечения широкого использования оборудования и услуг по производства товаров, выполнения работ, оказания услуг в области защиты от коррозии и старения материалов, изделий, конструкций, а также их технического контроля и диагностирования;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 xml:space="preserve">содействие в повышении качества предоставляемых услуг, оборудования и повышению конкурентоспособности продукции отечественных производителей; </w:t>
      </w:r>
    </w:p>
    <w:p w:rsidR="0029461A" w:rsidRPr="001E1712" w:rsidRDefault="0029461A" w:rsidP="0029461A">
      <w:pPr>
        <w:pStyle w:val="a9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E1712">
        <w:rPr>
          <w:color w:val="000000"/>
          <w:sz w:val="28"/>
          <w:szCs w:val="28"/>
        </w:rPr>
        <w:t xml:space="preserve">    организация противодействия поставкам контрафактного оборудования,             услуг и материалов;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защита интересов отечественных производителей оборудования и услуг.</w:t>
      </w:r>
    </w:p>
    <w:p w:rsidR="0029461A" w:rsidRPr="001E1712" w:rsidRDefault="0029461A" w:rsidP="002946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Кроме того, Партнерство в качестве саморегулируемой организации  осуществляет: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 xml:space="preserve">организацию разработки и установления для членов Партнерства единых стандартов и правил предпринимательской деятельности; 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7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71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своих членов в части соблюдения ими требований стандартов и правил Партнерства, условий членства в Партнерстве;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анализ деятельности своих членов на основании информации, предоставляемой ими в форме отчетов;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представление интересов членов Партнерства в их отношениях с органами власти;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рассмотрение жалоб на действия членов Партнерства и дел о нарушении его членами требований стандартов и правил Партнерства, условий членства в Партнерстве;</w:t>
      </w:r>
    </w:p>
    <w:p w:rsidR="0029461A" w:rsidRPr="001E1712" w:rsidRDefault="0029461A" w:rsidP="0029461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>применение мер дисциплинарного воздействия, предусмотренных федеральным законом и внутренними документами Партнерства, в отношении своих членов.</w:t>
      </w:r>
    </w:p>
    <w:p w:rsidR="0029461A" w:rsidRPr="001E1712" w:rsidRDefault="0029461A" w:rsidP="0029461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 xml:space="preserve">Партнерство стремится к реализации поставленных целей через взаимодействие с законодательными органами, потребителями продукции, </w:t>
      </w:r>
      <w:r w:rsidRPr="001E1712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научно-исследовательскими организациями, образовательными учреждениями и некоммерческими объединениями в нефтегазовой промышленности в России и за рубежом.</w:t>
      </w:r>
    </w:p>
    <w:p w:rsidR="0029461A" w:rsidRPr="000E60C5" w:rsidRDefault="0029461A" w:rsidP="000E60C5">
      <w:pPr>
        <w:pStyle w:val="a9"/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60C5">
        <w:rPr>
          <w:b/>
          <w:sz w:val="28"/>
          <w:szCs w:val="28"/>
        </w:rPr>
        <w:t>Организацион</w:t>
      </w:r>
      <w:r w:rsidR="008C3D1B" w:rsidRPr="000E60C5">
        <w:rPr>
          <w:b/>
          <w:sz w:val="28"/>
          <w:szCs w:val="28"/>
        </w:rPr>
        <w:t>ная структура НП «СОПКОР» в 2014</w:t>
      </w:r>
      <w:r w:rsidRPr="000E60C5">
        <w:rPr>
          <w:b/>
          <w:sz w:val="28"/>
          <w:szCs w:val="28"/>
        </w:rPr>
        <w:t xml:space="preserve"> году</w:t>
      </w:r>
    </w:p>
    <w:p w:rsidR="00D42C0F" w:rsidRPr="00C52ED2" w:rsidRDefault="00D42C0F" w:rsidP="000E60C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42C0F" w:rsidRDefault="00D42C0F" w:rsidP="00D42C0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E60C5">
        <w:rPr>
          <w:rFonts w:ascii="Times New Roman" w:hAnsi="Times New Roman" w:cs="Times New Roman"/>
          <w:sz w:val="28"/>
          <w:szCs w:val="28"/>
          <w:lang w:eastAsia="ru-RU"/>
        </w:rPr>
        <w:t>Структура Партнерства в 2014 году</w:t>
      </w:r>
      <w:r w:rsidR="00F041B9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2013 годом</w:t>
      </w:r>
      <w:r w:rsidR="000E60C5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0D57DB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0E60C5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r w:rsidR="000D57DB">
        <w:rPr>
          <w:rFonts w:ascii="Times New Roman" w:hAnsi="Times New Roman" w:cs="Times New Roman"/>
          <w:sz w:val="28"/>
          <w:szCs w:val="28"/>
          <w:lang w:eastAsia="ru-RU"/>
        </w:rPr>
        <w:t xml:space="preserve">ялась и представлена на схеме. </w:t>
      </w:r>
      <w:r w:rsidR="00C074CB">
        <w:rPr>
          <w:rFonts w:ascii="Times New Roman" w:hAnsi="Times New Roman" w:cs="Times New Roman"/>
          <w:sz w:val="28"/>
          <w:szCs w:val="28"/>
          <w:lang w:eastAsia="ru-RU"/>
        </w:rPr>
        <w:t>Произошли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C074CB">
        <w:rPr>
          <w:rFonts w:ascii="Times New Roman" w:hAnsi="Times New Roman" w:cs="Times New Roman"/>
          <w:sz w:val="28"/>
          <w:szCs w:val="28"/>
          <w:lang w:eastAsia="ru-RU"/>
        </w:rPr>
        <w:t xml:space="preserve"> в персональном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2C0F" w:rsidRPr="00843E3F" w:rsidRDefault="00C074CB" w:rsidP="00D42C0F">
      <w:pPr>
        <w:pStyle w:val="a9"/>
        <w:numPr>
          <w:ilvl w:val="0"/>
          <w:numId w:val="20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Совет</w:t>
      </w:r>
      <w:r w:rsidR="00D42C0F" w:rsidRPr="00843E3F">
        <w:rPr>
          <w:b/>
          <w:sz w:val="28"/>
          <w:szCs w:val="28"/>
          <w:u w:val="single"/>
        </w:rPr>
        <w:t xml:space="preserve"> Партнерства:</w:t>
      </w:r>
    </w:p>
    <w:p w:rsidR="00D42C0F" w:rsidRDefault="00D42C0F" w:rsidP="00D42C0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добровольный выход Старикова Алексея Анатольевича (27 марта 2014 г);</w:t>
      </w:r>
    </w:p>
    <w:p w:rsidR="00D42C0F" w:rsidRPr="005C2103" w:rsidRDefault="00C074CB" w:rsidP="00BB1B3D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Дисциплинарный комитет</w:t>
      </w:r>
      <w:r w:rsidR="00BB1B3D">
        <w:rPr>
          <w:sz w:val="28"/>
          <w:szCs w:val="28"/>
        </w:rPr>
        <w:t xml:space="preserve"> избран </w:t>
      </w:r>
      <w:r w:rsidR="00D42C0F">
        <w:rPr>
          <w:sz w:val="28"/>
          <w:szCs w:val="28"/>
        </w:rPr>
        <w:t>решение</w:t>
      </w:r>
      <w:r w:rsidR="00BB1B3D">
        <w:rPr>
          <w:sz w:val="28"/>
          <w:szCs w:val="28"/>
        </w:rPr>
        <w:t>м</w:t>
      </w:r>
      <w:r w:rsidR="00D42C0F">
        <w:rPr>
          <w:sz w:val="28"/>
          <w:szCs w:val="28"/>
        </w:rPr>
        <w:t xml:space="preserve"> Совета Партнерства от </w:t>
      </w:r>
      <w:r w:rsidR="00BB1B3D">
        <w:rPr>
          <w:sz w:val="28"/>
          <w:szCs w:val="28"/>
        </w:rPr>
        <w:br/>
        <w:t>15.07.2014, протокол №34 в составе:</w:t>
      </w:r>
    </w:p>
    <w:p w:rsidR="00D42C0F" w:rsidRPr="00BB1B3D" w:rsidRDefault="00D42C0F" w:rsidP="00D4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 xml:space="preserve">- </w:t>
      </w:r>
      <w:r w:rsidRPr="005C2103">
        <w:rPr>
          <w:rFonts w:ascii="Times New Roman" w:hAnsi="Times New Roman" w:cs="Times New Roman"/>
          <w:b/>
          <w:sz w:val="28"/>
          <w:szCs w:val="28"/>
        </w:rPr>
        <w:t>Староверов Олег Олегович</w:t>
      </w:r>
      <w:r w:rsidRPr="00BB1B3D">
        <w:rPr>
          <w:rFonts w:ascii="Times New Roman" w:hAnsi="Times New Roman" w:cs="Times New Roman"/>
          <w:sz w:val="28"/>
          <w:szCs w:val="28"/>
        </w:rPr>
        <w:t>, заместитель генерального директора по качест</w:t>
      </w:r>
      <w:r w:rsidR="00C074CB" w:rsidRPr="00BB1B3D">
        <w:rPr>
          <w:rFonts w:ascii="Times New Roman" w:hAnsi="Times New Roman" w:cs="Times New Roman"/>
          <w:sz w:val="28"/>
          <w:szCs w:val="28"/>
        </w:rPr>
        <w:t>ву ЗАО «Стройтрансгаз</w:t>
      </w:r>
      <w:r w:rsidRPr="00BB1B3D">
        <w:rPr>
          <w:rFonts w:ascii="Times New Roman" w:hAnsi="Times New Roman" w:cs="Times New Roman"/>
          <w:sz w:val="28"/>
          <w:szCs w:val="28"/>
        </w:rPr>
        <w:t>», председатель Дисциплинарного комитета</w:t>
      </w:r>
    </w:p>
    <w:p w:rsidR="00D42C0F" w:rsidRPr="005C2103" w:rsidRDefault="00D42C0F" w:rsidP="00D4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 xml:space="preserve">- </w:t>
      </w:r>
      <w:r w:rsidRPr="005C2103">
        <w:rPr>
          <w:rFonts w:ascii="Times New Roman" w:hAnsi="Times New Roman" w:cs="Times New Roman"/>
          <w:b/>
          <w:sz w:val="28"/>
          <w:szCs w:val="28"/>
        </w:rPr>
        <w:t>Левин Михаил Алексеевич</w:t>
      </w:r>
      <w:r w:rsidRPr="005C2103">
        <w:rPr>
          <w:rFonts w:ascii="Times New Roman" w:hAnsi="Times New Roman" w:cs="Times New Roman"/>
          <w:sz w:val="28"/>
          <w:szCs w:val="28"/>
        </w:rPr>
        <w:t>, заместитель генерального директора ОАО «</w:t>
      </w:r>
      <w:proofErr w:type="spellStart"/>
      <w:r w:rsidRPr="005C2103">
        <w:rPr>
          <w:rFonts w:ascii="Times New Roman" w:hAnsi="Times New Roman" w:cs="Times New Roman"/>
          <w:sz w:val="28"/>
          <w:szCs w:val="28"/>
        </w:rPr>
        <w:t>Оргэнергогаз</w:t>
      </w:r>
      <w:proofErr w:type="spellEnd"/>
      <w:r w:rsidRPr="005C2103">
        <w:rPr>
          <w:rFonts w:ascii="Times New Roman" w:hAnsi="Times New Roman" w:cs="Times New Roman"/>
          <w:sz w:val="28"/>
          <w:szCs w:val="28"/>
        </w:rPr>
        <w:t>», член Дисциплинарного комитета</w:t>
      </w:r>
    </w:p>
    <w:p w:rsidR="00D42C0F" w:rsidRPr="005C2103" w:rsidRDefault="00D42C0F" w:rsidP="00D4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103">
        <w:rPr>
          <w:rFonts w:ascii="Times New Roman" w:hAnsi="Times New Roman" w:cs="Times New Roman"/>
          <w:sz w:val="28"/>
          <w:szCs w:val="28"/>
        </w:rPr>
        <w:t xml:space="preserve">- </w:t>
      </w:r>
      <w:r w:rsidRPr="005C2103">
        <w:rPr>
          <w:rFonts w:ascii="Times New Roman" w:hAnsi="Times New Roman" w:cs="Times New Roman"/>
          <w:b/>
          <w:sz w:val="28"/>
          <w:szCs w:val="28"/>
        </w:rPr>
        <w:t>Кузнецов Алексей Николаевич</w:t>
      </w:r>
      <w:r w:rsidRPr="005C2103">
        <w:rPr>
          <w:rFonts w:ascii="Times New Roman" w:hAnsi="Times New Roman" w:cs="Times New Roman"/>
          <w:sz w:val="28"/>
          <w:szCs w:val="28"/>
        </w:rPr>
        <w:t>, заместитель генерального директор</w:t>
      </w:r>
      <w:proofErr w:type="gramStart"/>
      <w:r w:rsidRPr="005C210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5C2103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Pr="005C2103">
        <w:rPr>
          <w:rFonts w:ascii="Times New Roman" w:hAnsi="Times New Roman" w:cs="Times New Roman"/>
          <w:sz w:val="28"/>
          <w:szCs w:val="28"/>
        </w:rPr>
        <w:t>газнадзор</w:t>
      </w:r>
      <w:proofErr w:type="spellEnd"/>
      <w:r w:rsidRPr="005C2103">
        <w:rPr>
          <w:rFonts w:ascii="Times New Roman" w:hAnsi="Times New Roman" w:cs="Times New Roman"/>
          <w:sz w:val="28"/>
          <w:szCs w:val="28"/>
        </w:rPr>
        <w:t>», член Дисциплинарного комитета - председатель Контрольной комиссии</w:t>
      </w:r>
    </w:p>
    <w:p w:rsidR="00D42C0F" w:rsidRPr="005C2103" w:rsidRDefault="00C074CB" w:rsidP="00BB1B3D">
      <w:pPr>
        <w:pStyle w:val="a9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Контрольная комиссия</w:t>
      </w:r>
      <w:r w:rsidR="00D42C0F">
        <w:rPr>
          <w:sz w:val="28"/>
          <w:szCs w:val="28"/>
        </w:rPr>
        <w:t xml:space="preserve"> </w:t>
      </w:r>
      <w:r w:rsidR="00BB1B3D">
        <w:rPr>
          <w:sz w:val="28"/>
          <w:szCs w:val="28"/>
        </w:rPr>
        <w:t xml:space="preserve">избрана </w:t>
      </w:r>
      <w:r w:rsidR="00D42C0F">
        <w:rPr>
          <w:sz w:val="28"/>
          <w:szCs w:val="28"/>
        </w:rPr>
        <w:t>решение</w:t>
      </w:r>
      <w:r w:rsidR="00BB1B3D">
        <w:rPr>
          <w:sz w:val="28"/>
          <w:szCs w:val="28"/>
        </w:rPr>
        <w:t>м</w:t>
      </w:r>
      <w:r w:rsidR="00D42C0F">
        <w:rPr>
          <w:sz w:val="28"/>
          <w:szCs w:val="28"/>
        </w:rPr>
        <w:t xml:space="preserve"> Совета Партнерс</w:t>
      </w:r>
      <w:r w:rsidR="00BB1B3D">
        <w:rPr>
          <w:sz w:val="28"/>
          <w:szCs w:val="28"/>
        </w:rPr>
        <w:t>тва от 15.07.2014, протокол №34 в составе:</w:t>
      </w:r>
    </w:p>
    <w:p w:rsidR="00D42C0F" w:rsidRPr="00B25134" w:rsidRDefault="00D42C0F" w:rsidP="00BB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34">
        <w:rPr>
          <w:rFonts w:ascii="Times New Roman" w:hAnsi="Times New Roman" w:cs="Times New Roman"/>
          <w:sz w:val="28"/>
          <w:szCs w:val="28"/>
        </w:rPr>
        <w:t xml:space="preserve">- </w:t>
      </w:r>
      <w:r w:rsidRPr="00B25134">
        <w:rPr>
          <w:rFonts w:ascii="Times New Roman" w:hAnsi="Times New Roman" w:cs="Times New Roman"/>
          <w:b/>
          <w:sz w:val="28"/>
          <w:szCs w:val="28"/>
        </w:rPr>
        <w:t>Кузнецов Алексей Николаевич</w:t>
      </w:r>
      <w:r w:rsidRPr="00B25134">
        <w:rPr>
          <w:rFonts w:ascii="Times New Roman" w:hAnsi="Times New Roman" w:cs="Times New Roman"/>
          <w:sz w:val="28"/>
          <w:szCs w:val="28"/>
        </w:rPr>
        <w:t>, заместитель генерального директор</w:t>
      </w:r>
      <w:proofErr w:type="gramStart"/>
      <w:r w:rsidRPr="00B2513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25134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Pr="00B25134">
        <w:rPr>
          <w:rFonts w:ascii="Times New Roman" w:hAnsi="Times New Roman" w:cs="Times New Roman"/>
          <w:sz w:val="28"/>
          <w:szCs w:val="28"/>
        </w:rPr>
        <w:t>газнадзор</w:t>
      </w:r>
      <w:proofErr w:type="spellEnd"/>
      <w:r w:rsidRPr="00B25134">
        <w:rPr>
          <w:rFonts w:ascii="Times New Roman" w:hAnsi="Times New Roman" w:cs="Times New Roman"/>
          <w:sz w:val="28"/>
          <w:szCs w:val="28"/>
        </w:rPr>
        <w:t>», председатель Контрольной комиссии – член Дисциплинарного комитета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C0F" w:rsidRPr="00B25134" w:rsidRDefault="00D42C0F" w:rsidP="00BB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5134">
        <w:rPr>
          <w:rFonts w:ascii="Times New Roman" w:hAnsi="Times New Roman" w:cs="Times New Roman"/>
          <w:b/>
          <w:sz w:val="28"/>
          <w:szCs w:val="28"/>
        </w:rPr>
        <w:t>Масленицын</w:t>
      </w:r>
      <w:proofErr w:type="spellEnd"/>
      <w:r w:rsidRPr="00B25134">
        <w:rPr>
          <w:rFonts w:ascii="Times New Roman" w:hAnsi="Times New Roman" w:cs="Times New Roman"/>
          <w:b/>
          <w:sz w:val="28"/>
          <w:szCs w:val="28"/>
        </w:rPr>
        <w:t xml:space="preserve"> Иван Александрович</w:t>
      </w:r>
      <w:r w:rsidRPr="00B25134">
        <w:rPr>
          <w:rFonts w:ascii="Times New Roman" w:hAnsi="Times New Roman" w:cs="Times New Roman"/>
          <w:sz w:val="28"/>
          <w:szCs w:val="28"/>
        </w:rPr>
        <w:t xml:space="preserve">, начальник Управления по надзору и претензионной работе ЗАО «Газпром </w:t>
      </w:r>
      <w:proofErr w:type="spellStart"/>
      <w:r w:rsidRPr="00B25134">
        <w:rPr>
          <w:rFonts w:ascii="Times New Roman" w:hAnsi="Times New Roman" w:cs="Times New Roman"/>
          <w:sz w:val="28"/>
          <w:szCs w:val="28"/>
        </w:rPr>
        <w:t>СтройТЭК</w:t>
      </w:r>
      <w:proofErr w:type="spellEnd"/>
      <w:r w:rsidRPr="00B25134">
        <w:rPr>
          <w:rFonts w:ascii="Times New Roman" w:hAnsi="Times New Roman" w:cs="Times New Roman"/>
          <w:sz w:val="28"/>
          <w:szCs w:val="28"/>
        </w:rPr>
        <w:t xml:space="preserve"> Салават», член Контрольной комиссии;</w:t>
      </w:r>
    </w:p>
    <w:p w:rsidR="00D42C0F" w:rsidRDefault="00D42C0F" w:rsidP="00BB1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34">
        <w:rPr>
          <w:rFonts w:ascii="Times New Roman" w:hAnsi="Times New Roman" w:cs="Times New Roman"/>
          <w:sz w:val="28"/>
          <w:szCs w:val="28"/>
        </w:rPr>
        <w:t xml:space="preserve">- </w:t>
      </w:r>
      <w:r w:rsidRPr="00B25134">
        <w:rPr>
          <w:rFonts w:ascii="Times New Roman" w:hAnsi="Times New Roman" w:cs="Times New Roman"/>
          <w:b/>
          <w:sz w:val="28"/>
          <w:szCs w:val="28"/>
        </w:rPr>
        <w:t>Ростовщиков Николай Владимирович</w:t>
      </w:r>
      <w:r w:rsidRPr="00B25134">
        <w:rPr>
          <w:rFonts w:ascii="Times New Roman" w:hAnsi="Times New Roman" w:cs="Times New Roman"/>
          <w:sz w:val="28"/>
          <w:szCs w:val="28"/>
        </w:rPr>
        <w:t>, заместитель исполнительного директора НП «СОПКОР», член Контрольной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612" w:rsidRDefault="00031612" w:rsidP="00031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62975" cy="5514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5629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C5" w:rsidRPr="000E60C5" w:rsidRDefault="000E60C5" w:rsidP="000E60C5">
      <w:pPr>
        <w:autoSpaceDE w:val="0"/>
        <w:autoSpaceDN w:val="0"/>
        <w:adjustRightInd w:val="0"/>
        <w:ind w:left="708"/>
        <w:jc w:val="both"/>
        <w:rPr>
          <w:b/>
          <w:sz w:val="28"/>
          <w:szCs w:val="28"/>
        </w:rPr>
      </w:pPr>
    </w:p>
    <w:p w:rsidR="0029461A" w:rsidRPr="001E1712" w:rsidRDefault="0029461A" w:rsidP="002946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88655741"/>
      <w:bookmarkStart w:id="7" w:name="_Toc288655787"/>
      <w:r w:rsidRPr="001E1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9461A" w:rsidRDefault="0029461A" w:rsidP="0029461A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712">
        <w:rPr>
          <w:b/>
          <w:sz w:val="28"/>
          <w:szCs w:val="28"/>
        </w:rPr>
        <w:t>Комитеты и специализированные органы Партнерства</w:t>
      </w:r>
      <w:bookmarkEnd w:id="6"/>
      <w:bookmarkEnd w:id="7"/>
    </w:p>
    <w:p w:rsidR="00C074CB" w:rsidRPr="001E1712" w:rsidRDefault="00C074CB" w:rsidP="0029461A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61A" w:rsidRPr="001E1712" w:rsidRDefault="0029461A" w:rsidP="002946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712">
        <w:rPr>
          <w:rFonts w:ascii="Times New Roman" w:hAnsi="Times New Roman" w:cs="Times New Roman"/>
          <w:sz w:val="28"/>
          <w:szCs w:val="28"/>
        </w:rPr>
        <w:t xml:space="preserve">Важнейшими структурными подразделениями Партнерства являются комитеты. Комитеты осуществляет свою научно-техническую и организационную деятельность во взаимодействии с членами Партнерства, профессиональными организациями и/или объединениями, осуществляющими разработку, производство и реализацию оборудования и услуг, органами государственной власти и местного самоуправления, а также с органами управления и структурными подразделениями Партнерства. </w:t>
      </w:r>
      <w:r w:rsidR="000D57DB">
        <w:rPr>
          <w:rFonts w:ascii="Times New Roman" w:hAnsi="Times New Roman" w:cs="Times New Roman"/>
          <w:sz w:val="28"/>
          <w:szCs w:val="28"/>
        </w:rPr>
        <w:br/>
      </w:r>
      <w:r w:rsidRPr="001E1712">
        <w:rPr>
          <w:rFonts w:ascii="Times New Roman" w:hAnsi="Times New Roman" w:cs="Times New Roman"/>
          <w:sz w:val="28"/>
          <w:szCs w:val="28"/>
        </w:rPr>
        <w:t>В отчетном году осуществляли деятельность  5 комитетов:</w:t>
      </w:r>
    </w:p>
    <w:p w:rsidR="0029461A" w:rsidRPr="00764153" w:rsidRDefault="0029461A" w:rsidP="00BD173D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0E60C5">
        <w:rPr>
          <w:b/>
          <w:sz w:val="28"/>
          <w:szCs w:val="28"/>
        </w:rPr>
        <w:t>Комитет по техническому контролю и диагностированию</w:t>
      </w:r>
      <w:r w:rsidR="000E60C5" w:rsidRPr="000E60C5">
        <w:rPr>
          <w:b/>
          <w:sz w:val="28"/>
          <w:szCs w:val="28"/>
        </w:rPr>
        <w:t xml:space="preserve"> </w:t>
      </w:r>
      <w:r w:rsidR="000E60C5" w:rsidRPr="00764153">
        <w:rPr>
          <w:b/>
          <w:sz w:val="28"/>
          <w:szCs w:val="28"/>
        </w:rPr>
        <w:t>(председатель</w:t>
      </w:r>
      <w:r w:rsidR="000D57DB" w:rsidRPr="00764153">
        <w:rPr>
          <w:b/>
          <w:sz w:val="28"/>
          <w:szCs w:val="28"/>
        </w:rPr>
        <w:t xml:space="preserve"> Комитета</w:t>
      </w:r>
      <w:r w:rsidR="000E60C5" w:rsidRPr="00764153">
        <w:rPr>
          <w:b/>
          <w:sz w:val="28"/>
          <w:szCs w:val="28"/>
        </w:rPr>
        <w:t xml:space="preserve"> - </w:t>
      </w:r>
      <w:r w:rsidRPr="00764153">
        <w:rPr>
          <w:sz w:val="28"/>
          <w:szCs w:val="28"/>
        </w:rPr>
        <w:t>Алимов Сергей Викторович, Первый заместитель начальника Департамента по транспортировке, подземному хранению и использованию газа ОАО «Газпром», заместитель Председателя Совета Пар</w:t>
      </w:r>
      <w:r w:rsidR="000D57DB" w:rsidRPr="00764153">
        <w:rPr>
          <w:sz w:val="28"/>
          <w:szCs w:val="28"/>
        </w:rPr>
        <w:t>тнерства</w:t>
      </w:r>
      <w:r w:rsidR="000E60C5" w:rsidRPr="00764153">
        <w:rPr>
          <w:sz w:val="28"/>
          <w:szCs w:val="28"/>
        </w:rPr>
        <w:t>)</w:t>
      </w:r>
      <w:r w:rsidRPr="00764153">
        <w:rPr>
          <w:sz w:val="28"/>
          <w:szCs w:val="28"/>
        </w:rPr>
        <w:t>;</w:t>
      </w:r>
      <w:proofErr w:type="gramEnd"/>
    </w:p>
    <w:p w:rsidR="0029461A" w:rsidRPr="00764153" w:rsidRDefault="0029461A" w:rsidP="000E60C5">
      <w:pPr>
        <w:pStyle w:val="a7"/>
        <w:numPr>
          <w:ilvl w:val="0"/>
          <w:numId w:val="6"/>
        </w:numPr>
        <w:tabs>
          <w:tab w:val="left" w:pos="540"/>
        </w:tabs>
        <w:jc w:val="both"/>
        <w:rPr>
          <w:sz w:val="28"/>
          <w:szCs w:val="28"/>
        </w:rPr>
      </w:pPr>
      <w:r w:rsidRPr="00764153">
        <w:rPr>
          <w:b/>
          <w:sz w:val="28"/>
          <w:szCs w:val="28"/>
        </w:rPr>
        <w:t>Комитет по образованию, повышению квалификации и связям с учебными учреждениями</w:t>
      </w:r>
      <w:r w:rsidR="00C074CB">
        <w:rPr>
          <w:b/>
          <w:sz w:val="28"/>
          <w:szCs w:val="28"/>
        </w:rPr>
        <w:t xml:space="preserve"> (председатель</w:t>
      </w:r>
      <w:r w:rsidR="000D57DB" w:rsidRPr="00764153">
        <w:rPr>
          <w:b/>
          <w:sz w:val="28"/>
          <w:szCs w:val="28"/>
        </w:rPr>
        <w:t xml:space="preserve"> Комитета </w:t>
      </w:r>
      <w:r w:rsidR="000E60C5" w:rsidRPr="00764153">
        <w:rPr>
          <w:b/>
          <w:sz w:val="28"/>
          <w:szCs w:val="28"/>
        </w:rPr>
        <w:t xml:space="preserve">- </w:t>
      </w:r>
      <w:r w:rsidRPr="00764153">
        <w:rPr>
          <w:sz w:val="28"/>
          <w:szCs w:val="28"/>
        </w:rPr>
        <w:t>Лопатин Алексей Сергеевич, советник ректора РГУ нефти и газа им</w:t>
      </w:r>
      <w:r w:rsidR="000D57DB" w:rsidRPr="00764153">
        <w:rPr>
          <w:sz w:val="28"/>
          <w:szCs w:val="28"/>
        </w:rPr>
        <w:t>ени</w:t>
      </w:r>
      <w:r w:rsidRPr="00764153">
        <w:rPr>
          <w:sz w:val="28"/>
          <w:szCs w:val="28"/>
        </w:rPr>
        <w:t xml:space="preserve"> И.М. Губкина, заместитель Председателя Совета Партнерства</w:t>
      </w:r>
      <w:r w:rsidR="000E60C5" w:rsidRPr="00764153">
        <w:rPr>
          <w:sz w:val="28"/>
          <w:szCs w:val="28"/>
        </w:rPr>
        <w:t>)</w:t>
      </w:r>
      <w:r w:rsidRPr="00764153">
        <w:rPr>
          <w:sz w:val="28"/>
          <w:szCs w:val="28"/>
        </w:rPr>
        <w:t>;</w:t>
      </w:r>
    </w:p>
    <w:p w:rsidR="0029461A" w:rsidRPr="00764153" w:rsidRDefault="0029461A" w:rsidP="00BD173D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764153">
        <w:rPr>
          <w:b/>
          <w:sz w:val="28"/>
          <w:szCs w:val="28"/>
        </w:rPr>
        <w:t xml:space="preserve">Комитет </w:t>
      </w:r>
      <w:r w:rsidRPr="00764153">
        <w:rPr>
          <w:b/>
          <w:bCs/>
          <w:sz w:val="28"/>
          <w:szCs w:val="28"/>
        </w:rPr>
        <w:t>по развитию техники и технологий защиты от коррозии</w:t>
      </w:r>
      <w:r w:rsidR="000E60C5" w:rsidRPr="00764153">
        <w:rPr>
          <w:b/>
          <w:bCs/>
          <w:sz w:val="28"/>
          <w:szCs w:val="28"/>
        </w:rPr>
        <w:t xml:space="preserve"> </w:t>
      </w:r>
      <w:r w:rsidR="000E60C5" w:rsidRPr="00764153">
        <w:rPr>
          <w:b/>
          <w:sz w:val="28"/>
          <w:szCs w:val="28"/>
        </w:rPr>
        <w:t>(председатель</w:t>
      </w:r>
      <w:r w:rsidR="000D57DB" w:rsidRPr="00764153">
        <w:rPr>
          <w:b/>
          <w:sz w:val="28"/>
          <w:szCs w:val="28"/>
        </w:rPr>
        <w:t xml:space="preserve"> Комитета</w:t>
      </w:r>
      <w:r w:rsidR="00D42C0F" w:rsidRPr="00764153">
        <w:rPr>
          <w:b/>
          <w:sz w:val="28"/>
          <w:szCs w:val="28"/>
        </w:rPr>
        <w:t xml:space="preserve"> -</w:t>
      </w:r>
      <w:r w:rsidR="000E60C5" w:rsidRPr="00764153">
        <w:rPr>
          <w:b/>
          <w:sz w:val="28"/>
          <w:szCs w:val="28"/>
        </w:rPr>
        <w:t xml:space="preserve"> </w:t>
      </w:r>
      <w:proofErr w:type="spellStart"/>
      <w:r w:rsidRPr="00764153">
        <w:rPr>
          <w:sz w:val="28"/>
          <w:szCs w:val="28"/>
        </w:rPr>
        <w:t>Притула</w:t>
      </w:r>
      <w:proofErr w:type="spellEnd"/>
      <w:r w:rsidRPr="00764153">
        <w:rPr>
          <w:sz w:val="28"/>
          <w:szCs w:val="28"/>
        </w:rPr>
        <w:t xml:space="preserve"> Всеволод Все</w:t>
      </w:r>
      <w:r w:rsidR="000E60C5" w:rsidRPr="00764153">
        <w:rPr>
          <w:sz w:val="28"/>
          <w:szCs w:val="28"/>
        </w:rPr>
        <w:t>володович, советник Президента З</w:t>
      </w:r>
      <w:r w:rsidRPr="00764153">
        <w:rPr>
          <w:sz w:val="28"/>
          <w:szCs w:val="28"/>
        </w:rPr>
        <w:t>АО ВНИИСТ</w:t>
      </w:r>
      <w:r w:rsidR="000D57DB" w:rsidRPr="00764153">
        <w:rPr>
          <w:sz w:val="28"/>
          <w:szCs w:val="28"/>
        </w:rPr>
        <w:t>);</w:t>
      </w:r>
      <w:r w:rsidRPr="00764153">
        <w:rPr>
          <w:sz w:val="28"/>
          <w:szCs w:val="28"/>
        </w:rPr>
        <w:t xml:space="preserve"> </w:t>
      </w:r>
    </w:p>
    <w:p w:rsidR="0029461A" w:rsidRPr="00764153" w:rsidRDefault="0029461A" w:rsidP="000E60C5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764153">
        <w:rPr>
          <w:b/>
          <w:sz w:val="28"/>
          <w:szCs w:val="28"/>
        </w:rPr>
        <w:t xml:space="preserve">Комитет по международным связям </w:t>
      </w:r>
      <w:r w:rsidR="000E60C5" w:rsidRPr="00764153">
        <w:rPr>
          <w:b/>
          <w:sz w:val="28"/>
          <w:szCs w:val="28"/>
        </w:rPr>
        <w:t>(председатель</w:t>
      </w:r>
      <w:r w:rsidR="000D57DB" w:rsidRPr="00764153">
        <w:rPr>
          <w:b/>
          <w:sz w:val="28"/>
          <w:szCs w:val="28"/>
        </w:rPr>
        <w:t xml:space="preserve"> Комитета</w:t>
      </w:r>
      <w:r w:rsidR="00D42C0F" w:rsidRPr="00764153">
        <w:rPr>
          <w:b/>
          <w:sz w:val="28"/>
          <w:szCs w:val="28"/>
        </w:rPr>
        <w:t xml:space="preserve"> -</w:t>
      </w:r>
      <w:r w:rsidR="000E60C5" w:rsidRPr="00764153">
        <w:rPr>
          <w:b/>
          <w:sz w:val="28"/>
          <w:szCs w:val="28"/>
        </w:rPr>
        <w:t xml:space="preserve"> </w:t>
      </w:r>
      <w:proofErr w:type="spellStart"/>
      <w:r w:rsidRPr="00764153">
        <w:rPr>
          <w:sz w:val="28"/>
          <w:szCs w:val="28"/>
        </w:rPr>
        <w:t>Мурадов</w:t>
      </w:r>
      <w:proofErr w:type="spellEnd"/>
      <w:r w:rsidRPr="00764153">
        <w:rPr>
          <w:sz w:val="28"/>
          <w:szCs w:val="28"/>
        </w:rPr>
        <w:t xml:space="preserve"> Александр Владимирович, проректор по нау</w:t>
      </w:r>
      <w:r w:rsidR="000D57DB" w:rsidRPr="00764153">
        <w:rPr>
          <w:sz w:val="28"/>
          <w:szCs w:val="28"/>
        </w:rPr>
        <w:t>чной работе РГУ нефти и газа имени</w:t>
      </w:r>
      <w:r w:rsidRPr="00764153">
        <w:rPr>
          <w:sz w:val="28"/>
          <w:szCs w:val="28"/>
        </w:rPr>
        <w:t xml:space="preserve"> И.М. Губкина</w:t>
      </w:r>
      <w:r w:rsidR="000E60C5" w:rsidRPr="00764153">
        <w:rPr>
          <w:sz w:val="28"/>
          <w:szCs w:val="28"/>
        </w:rPr>
        <w:t>)</w:t>
      </w:r>
      <w:r w:rsidRPr="00764153">
        <w:rPr>
          <w:sz w:val="28"/>
          <w:szCs w:val="28"/>
        </w:rPr>
        <w:t>;</w:t>
      </w:r>
    </w:p>
    <w:p w:rsidR="00190F9B" w:rsidRPr="00764153" w:rsidRDefault="0029461A" w:rsidP="00D42C0F">
      <w:pPr>
        <w:pStyle w:val="a9"/>
        <w:numPr>
          <w:ilvl w:val="0"/>
          <w:numId w:val="14"/>
        </w:numPr>
        <w:tabs>
          <w:tab w:val="num" w:pos="4290"/>
        </w:tabs>
        <w:jc w:val="both"/>
        <w:rPr>
          <w:bCs/>
          <w:sz w:val="28"/>
          <w:szCs w:val="28"/>
        </w:rPr>
      </w:pPr>
      <w:r w:rsidRPr="00764153">
        <w:rPr>
          <w:b/>
          <w:sz w:val="28"/>
          <w:szCs w:val="28"/>
        </w:rPr>
        <w:t xml:space="preserve">Комитет </w:t>
      </w:r>
      <w:r w:rsidRPr="00764153">
        <w:rPr>
          <w:b/>
          <w:bCs/>
          <w:sz w:val="28"/>
          <w:szCs w:val="28"/>
        </w:rPr>
        <w:t>по защитным покрытиям</w:t>
      </w:r>
      <w:r w:rsidR="000E60C5" w:rsidRPr="00764153">
        <w:rPr>
          <w:b/>
          <w:bCs/>
          <w:sz w:val="28"/>
          <w:szCs w:val="28"/>
        </w:rPr>
        <w:t xml:space="preserve"> </w:t>
      </w:r>
      <w:r w:rsidR="000E60C5" w:rsidRPr="00764153">
        <w:rPr>
          <w:b/>
          <w:sz w:val="28"/>
          <w:szCs w:val="28"/>
        </w:rPr>
        <w:t>(председатель</w:t>
      </w:r>
      <w:r w:rsidR="00D42C0F" w:rsidRPr="00764153">
        <w:rPr>
          <w:b/>
          <w:sz w:val="28"/>
          <w:szCs w:val="28"/>
        </w:rPr>
        <w:t xml:space="preserve"> </w:t>
      </w:r>
      <w:r w:rsidR="000D57DB" w:rsidRPr="00764153">
        <w:rPr>
          <w:b/>
          <w:sz w:val="28"/>
          <w:szCs w:val="28"/>
        </w:rPr>
        <w:t xml:space="preserve">Комитета </w:t>
      </w:r>
      <w:r w:rsidR="00D42C0F" w:rsidRPr="00764153">
        <w:rPr>
          <w:b/>
          <w:sz w:val="28"/>
          <w:szCs w:val="28"/>
        </w:rPr>
        <w:t>-</w:t>
      </w:r>
      <w:r w:rsidR="000E60C5" w:rsidRPr="00764153">
        <w:rPr>
          <w:b/>
          <w:sz w:val="28"/>
          <w:szCs w:val="28"/>
        </w:rPr>
        <w:t xml:space="preserve"> </w:t>
      </w:r>
      <w:proofErr w:type="spellStart"/>
      <w:r w:rsidRPr="00764153">
        <w:rPr>
          <w:bCs/>
          <w:sz w:val="28"/>
          <w:szCs w:val="28"/>
        </w:rPr>
        <w:t>Велиюлин</w:t>
      </w:r>
      <w:proofErr w:type="spellEnd"/>
      <w:r w:rsidRPr="00764153">
        <w:rPr>
          <w:bCs/>
          <w:sz w:val="28"/>
          <w:szCs w:val="28"/>
        </w:rPr>
        <w:t xml:space="preserve"> Ибрагим </w:t>
      </w:r>
      <w:proofErr w:type="spellStart"/>
      <w:r w:rsidRPr="00764153">
        <w:rPr>
          <w:bCs/>
          <w:sz w:val="28"/>
          <w:szCs w:val="28"/>
        </w:rPr>
        <w:t>Ибрагимович</w:t>
      </w:r>
      <w:proofErr w:type="spellEnd"/>
      <w:r w:rsidRPr="00764153">
        <w:rPr>
          <w:bCs/>
          <w:sz w:val="28"/>
          <w:szCs w:val="28"/>
        </w:rPr>
        <w:t>, директор ЭАЦ «</w:t>
      </w:r>
      <w:proofErr w:type="spellStart"/>
      <w:r w:rsidRPr="00764153">
        <w:rPr>
          <w:bCs/>
          <w:sz w:val="28"/>
          <w:szCs w:val="28"/>
        </w:rPr>
        <w:t>Оргремдигаз</w:t>
      </w:r>
      <w:proofErr w:type="spellEnd"/>
      <w:r w:rsidRPr="00764153">
        <w:rPr>
          <w:bCs/>
          <w:sz w:val="28"/>
          <w:szCs w:val="28"/>
        </w:rPr>
        <w:t>» ОАО «</w:t>
      </w:r>
      <w:proofErr w:type="spellStart"/>
      <w:r w:rsidRPr="00764153">
        <w:rPr>
          <w:bCs/>
          <w:sz w:val="28"/>
          <w:szCs w:val="28"/>
        </w:rPr>
        <w:t>Оргэнергогаз</w:t>
      </w:r>
      <w:proofErr w:type="spellEnd"/>
      <w:r w:rsidRPr="00764153">
        <w:rPr>
          <w:bCs/>
          <w:sz w:val="28"/>
          <w:szCs w:val="28"/>
        </w:rPr>
        <w:t>»</w:t>
      </w:r>
      <w:r w:rsidR="000E60C5" w:rsidRPr="00764153">
        <w:rPr>
          <w:bCs/>
          <w:sz w:val="28"/>
          <w:szCs w:val="28"/>
        </w:rPr>
        <w:t>)</w:t>
      </w:r>
      <w:r w:rsidRPr="00764153">
        <w:rPr>
          <w:sz w:val="28"/>
          <w:szCs w:val="28"/>
        </w:rPr>
        <w:t>;</w:t>
      </w:r>
      <w:bookmarkStart w:id="8" w:name="_Toc229379228"/>
      <w:bookmarkStart w:id="9" w:name="_Toc229379920"/>
      <w:bookmarkStart w:id="10" w:name="_Toc288655480"/>
      <w:bookmarkStart w:id="11" w:name="_Toc288655736"/>
      <w:bookmarkStart w:id="12" w:name="_Toc288655782"/>
    </w:p>
    <w:p w:rsidR="00DC5D1E" w:rsidRDefault="00DC5D1E" w:rsidP="00B25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ED2" w:rsidRPr="00C52ED2" w:rsidRDefault="00C52ED2" w:rsidP="00C52ED2">
      <w:pPr>
        <w:pStyle w:val="a9"/>
        <w:numPr>
          <w:ilvl w:val="0"/>
          <w:numId w:val="2"/>
        </w:numPr>
        <w:jc w:val="center"/>
        <w:rPr>
          <w:sz w:val="28"/>
          <w:szCs w:val="28"/>
        </w:rPr>
      </w:pPr>
      <w:r w:rsidRPr="00C52ED2">
        <w:rPr>
          <w:b/>
          <w:sz w:val="28"/>
          <w:szCs w:val="28"/>
        </w:rPr>
        <w:t>КАДРОВЫЙ СОСТАВ АППАРАТА НП «СОПКОР»</w:t>
      </w:r>
    </w:p>
    <w:p w:rsidR="00C52ED2" w:rsidRDefault="00C52ED2" w:rsidP="00C52ED2">
      <w:pPr>
        <w:jc w:val="both"/>
        <w:rPr>
          <w:rFonts w:ascii="Times New Roman" w:hAnsi="Times New Roman" w:cs="Times New Roman"/>
          <w:sz w:val="28"/>
          <w:szCs w:val="28"/>
        </w:rPr>
      </w:pPr>
      <w:r w:rsidRPr="007308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По состоянию на 31 декабря</w:t>
      </w:r>
      <w:r w:rsidRPr="00730845">
        <w:rPr>
          <w:rFonts w:ascii="Times New Roman" w:hAnsi="Times New Roman" w:cs="Times New Roman"/>
          <w:sz w:val="28"/>
          <w:szCs w:val="28"/>
        </w:rPr>
        <w:t xml:space="preserve"> 2014 года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714"/>
      </w:tblGrid>
      <w:tr w:rsidR="007E2202" w:rsidRPr="00730845" w:rsidTr="007E2202">
        <w:trPr>
          <w:cantSplit/>
          <w:trHeight w:val="593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Кол-во штатных единиц</w:t>
            </w:r>
          </w:p>
        </w:tc>
      </w:tr>
      <w:tr w:rsidR="007E2202" w:rsidRPr="00730845" w:rsidTr="007E2202">
        <w:trPr>
          <w:cantSplit/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202" w:rsidRPr="00730845" w:rsidTr="007E2202">
        <w:trPr>
          <w:trHeight w:val="3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202" w:rsidRPr="00730845" w:rsidTr="007E2202">
        <w:trPr>
          <w:trHeight w:val="3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исполнительного директора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202" w:rsidRPr="00730845" w:rsidTr="007E2202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исполнительного директора по инновационным программам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202" w:rsidRPr="00730845" w:rsidTr="007E2202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0E145F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202" w:rsidRPr="00730845" w:rsidTr="007E2202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Секретарь Совета Партнерства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0E145F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5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202" w:rsidRPr="00730845" w:rsidTr="007E2202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0E145F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202" w:rsidRPr="00730845" w:rsidTr="007E2202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02" w:rsidRPr="000E145F" w:rsidRDefault="007E2202" w:rsidP="007E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202" w:rsidRPr="00730845" w:rsidTr="007E2202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2" w:rsidRPr="00730845" w:rsidRDefault="007E2202" w:rsidP="007E2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84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02" w:rsidRPr="00730845" w:rsidRDefault="007E2202" w:rsidP="007E22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</w:tbl>
    <w:p w:rsidR="007E2202" w:rsidRPr="007E2202" w:rsidRDefault="007E2202" w:rsidP="007E2202">
      <w:pPr>
        <w:pStyle w:val="1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22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Количество штатных единиц – </w:t>
      </w:r>
      <w:r w:rsidRPr="007E2202">
        <w:rPr>
          <w:rFonts w:ascii="Times New Roman" w:hAnsi="Times New Roman" w:cs="Times New Roman"/>
          <w:b w:val="0"/>
          <w:sz w:val="28"/>
          <w:szCs w:val="28"/>
        </w:rPr>
        <w:t xml:space="preserve">6,0 </w:t>
      </w:r>
      <w:r w:rsidRPr="007E2202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человек. Среднесписочная численность составила</w:t>
      </w:r>
      <w:r w:rsidRPr="007E2202">
        <w:rPr>
          <w:rFonts w:ascii="Times New Roman" w:hAnsi="Times New Roman" w:cs="Times New Roman"/>
          <w:b w:val="0"/>
          <w:sz w:val="28"/>
          <w:szCs w:val="28"/>
        </w:rPr>
        <w:t xml:space="preserve"> 7 </w:t>
      </w:r>
      <w:r w:rsidRPr="007E2202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человека. Количество работающих – 8 человек.</w:t>
      </w:r>
    </w:p>
    <w:p w:rsidR="00843E3F" w:rsidRDefault="00C52ED2" w:rsidP="00C52ED2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3E3F">
        <w:rPr>
          <w:rFonts w:ascii="Times New Roman" w:hAnsi="Times New Roman" w:cs="Times New Roman"/>
          <w:sz w:val="28"/>
          <w:szCs w:val="28"/>
        </w:rPr>
        <w:t>КОЛИЧЕСТВЕННЫЙ СОСТАВ ПАРТНЕРСТВА</w:t>
      </w:r>
    </w:p>
    <w:p w:rsidR="00730845" w:rsidRDefault="00730845" w:rsidP="00730845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105C32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31 декабря </w:t>
      </w:r>
      <w:r w:rsidR="00C074CB">
        <w:rPr>
          <w:rFonts w:ascii="Times New Roman" w:hAnsi="Times New Roman" w:cs="Times New Roman"/>
          <w:sz w:val="28"/>
          <w:szCs w:val="28"/>
          <w:lang w:eastAsia="ru-RU"/>
        </w:rPr>
        <w:t>2014 года в составе Партнерства</w:t>
      </w:r>
      <w:r w:rsidR="00105C32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состояла 51 организация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 В 201</w:t>
      </w:r>
      <w:r w:rsidR="006F279C">
        <w:rPr>
          <w:rFonts w:ascii="Times New Roman" w:hAnsi="Times New Roman" w:cs="Times New Roman"/>
          <w:sz w:val="28"/>
          <w:szCs w:val="28"/>
          <w:lang w:eastAsia="ru-RU"/>
        </w:rPr>
        <w:t>4 году вступили 2 организации,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87A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добровольной в</w:t>
      </w:r>
      <w:r w:rsidR="00C074CB">
        <w:rPr>
          <w:rFonts w:ascii="Times New Roman" w:hAnsi="Times New Roman" w:cs="Times New Roman"/>
          <w:sz w:val="28"/>
          <w:szCs w:val="28"/>
          <w:lang w:eastAsia="ru-RU"/>
        </w:rPr>
        <w:t>ышли, 2 организации</w:t>
      </w:r>
      <w:r w:rsidR="00105C32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исключены  решением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30845">
        <w:rPr>
          <w:b/>
          <w:sz w:val="28"/>
          <w:szCs w:val="28"/>
        </w:rPr>
        <w:t xml:space="preserve"> </w:t>
      </w:r>
    </w:p>
    <w:p w:rsidR="00730845" w:rsidRDefault="00730845" w:rsidP="00730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387A">
        <w:rPr>
          <w:b/>
          <w:sz w:val="28"/>
          <w:szCs w:val="28"/>
        </w:rPr>
        <w:t xml:space="preserve">4.1. </w:t>
      </w:r>
      <w:r>
        <w:rPr>
          <w:b/>
          <w:sz w:val="28"/>
          <w:szCs w:val="28"/>
        </w:rPr>
        <w:t>Перечень вновь принятых членов Партнерства в 2014 году</w:t>
      </w:r>
    </w:p>
    <w:tbl>
      <w:tblPr>
        <w:tblW w:w="5032" w:type="pct"/>
        <w:tblInd w:w="-14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8736"/>
      </w:tblGrid>
      <w:tr w:rsidR="00730845" w:rsidTr="0029461A">
        <w:trPr>
          <w:trHeight w:val="355"/>
        </w:trPr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30845" w:rsidRDefault="00730845" w:rsidP="002946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46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30845" w:rsidRDefault="00730845" w:rsidP="002946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Наименование организации</w:t>
            </w:r>
          </w:p>
        </w:tc>
      </w:tr>
      <w:tr w:rsidR="00730845" w:rsidRPr="007E2202" w:rsidTr="0029461A">
        <w:trPr>
          <w:trHeight w:val="29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45" w:rsidRPr="007E2202" w:rsidRDefault="00730845" w:rsidP="00294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2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45" w:rsidRPr="007E2202" w:rsidRDefault="00730845" w:rsidP="00294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«НЕФТЕГАЗИМПЕКС»</w:t>
            </w:r>
          </w:p>
        </w:tc>
      </w:tr>
      <w:tr w:rsidR="00730845" w:rsidRPr="007E2202" w:rsidTr="0029461A">
        <w:trPr>
          <w:trHeight w:val="475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845" w:rsidRPr="007E2202" w:rsidRDefault="00730845" w:rsidP="00294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2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45" w:rsidRPr="007E2202" w:rsidRDefault="00730845" w:rsidP="00294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 w:rsidRPr="007E22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Комита</w:t>
            </w:r>
            <w:proofErr w:type="spellEnd"/>
            <w:r w:rsidRPr="007E22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МК»</w:t>
            </w:r>
          </w:p>
        </w:tc>
      </w:tr>
    </w:tbl>
    <w:p w:rsidR="00730845" w:rsidRPr="007E2202" w:rsidRDefault="00730845" w:rsidP="007308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845" w:rsidRPr="007E2202" w:rsidRDefault="00C7387A" w:rsidP="007308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202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730845" w:rsidRPr="007E2202">
        <w:rPr>
          <w:rFonts w:ascii="Times New Roman" w:hAnsi="Times New Roman" w:cs="Times New Roman"/>
          <w:b/>
          <w:sz w:val="28"/>
          <w:szCs w:val="28"/>
        </w:rPr>
        <w:t>Перечень организаций, добровольно вышедших из Партнерства</w:t>
      </w:r>
    </w:p>
    <w:p w:rsidR="00730845" w:rsidRPr="007E2202" w:rsidRDefault="00730845" w:rsidP="00730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02">
        <w:rPr>
          <w:rFonts w:ascii="Times New Roman" w:hAnsi="Times New Roman" w:cs="Times New Roman"/>
          <w:b/>
          <w:sz w:val="28"/>
          <w:szCs w:val="28"/>
        </w:rPr>
        <w:t xml:space="preserve"> в 2014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8"/>
        <w:gridCol w:w="9047"/>
      </w:tblGrid>
      <w:tr w:rsidR="00730845" w:rsidRPr="007E2202" w:rsidTr="00730845">
        <w:trPr>
          <w:cantSplit/>
          <w:trHeight w:val="51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45" w:rsidRPr="007E2202" w:rsidRDefault="00730845" w:rsidP="0029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5" w:rsidRPr="007E2202" w:rsidRDefault="00730845" w:rsidP="00294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ООО "Северная производственная компания"</w:t>
            </w:r>
          </w:p>
        </w:tc>
      </w:tr>
      <w:tr w:rsidR="00730845" w:rsidRPr="007E2202" w:rsidTr="00730845">
        <w:trPr>
          <w:cantSplit/>
          <w:trHeight w:val="62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45" w:rsidRPr="007E2202" w:rsidRDefault="00730845" w:rsidP="0029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45" w:rsidRPr="007E2202" w:rsidRDefault="00730845" w:rsidP="00294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ООО "АКСИТЕХ"</w:t>
            </w:r>
          </w:p>
        </w:tc>
      </w:tr>
      <w:tr w:rsidR="0027093E" w:rsidRPr="007E2202" w:rsidTr="0029461A">
        <w:trPr>
          <w:cantSplit/>
          <w:trHeight w:val="62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3E" w:rsidRPr="007E2202" w:rsidRDefault="0027093E" w:rsidP="0029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7E2202" w:rsidRDefault="00C074CB" w:rsidP="006F2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ОАО "Невский завод</w:t>
            </w:r>
            <w:r w:rsidR="006F279C"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«Электрощит»</w:t>
            </w:r>
          </w:p>
        </w:tc>
      </w:tr>
      <w:tr w:rsidR="0027093E" w:rsidRPr="007E2202" w:rsidTr="0029461A">
        <w:trPr>
          <w:cantSplit/>
          <w:trHeight w:val="62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3E" w:rsidRPr="007E2202" w:rsidRDefault="0027093E" w:rsidP="0029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3E" w:rsidRPr="007E2202" w:rsidRDefault="006F279C" w:rsidP="00294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ООО "МАОК</w:t>
            </w:r>
            <w:r w:rsidR="0027093E"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6F279C" w:rsidRPr="007E2202" w:rsidTr="0029461A">
        <w:trPr>
          <w:cantSplit/>
          <w:trHeight w:val="62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9C" w:rsidRPr="007E2202" w:rsidRDefault="006F279C" w:rsidP="0029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9C" w:rsidRPr="007E2202" w:rsidRDefault="006F279C" w:rsidP="00294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ООО "Никса"</w:t>
            </w:r>
          </w:p>
        </w:tc>
      </w:tr>
    </w:tbl>
    <w:p w:rsidR="00DC5D1E" w:rsidRPr="007E2202" w:rsidRDefault="00DC5D1E" w:rsidP="007308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845" w:rsidRPr="007E2202" w:rsidRDefault="00C7387A" w:rsidP="00730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02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C074CB">
        <w:rPr>
          <w:rFonts w:ascii="Times New Roman" w:hAnsi="Times New Roman" w:cs="Times New Roman"/>
          <w:b/>
          <w:sz w:val="28"/>
          <w:szCs w:val="28"/>
        </w:rPr>
        <w:t>Перечень организаций,</w:t>
      </w:r>
      <w:r w:rsidR="00105C32" w:rsidRPr="007E2202">
        <w:rPr>
          <w:rFonts w:ascii="Times New Roman" w:hAnsi="Times New Roman" w:cs="Times New Roman"/>
          <w:b/>
          <w:sz w:val="28"/>
          <w:szCs w:val="28"/>
        </w:rPr>
        <w:t xml:space="preserve"> исключенных</w:t>
      </w:r>
      <w:r w:rsidR="00730845" w:rsidRPr="007E2202">
        <w:rPr>
          <w:rFonts w:ascii="Times New Roman" w:hAnsi="Times New Roman" w:cs="Times New Roman"/>
          <w:b/>
          <w:sz w:val="28"/>
          <w:szCs w:val="28"/>
        </w:rPr>
        <w:t xml:space="preserve"> из Партнерства в 2014 году </w:t>
      </w:r>
    </w:p>
    <w:tbl>
      <w:tblPr>
        <w:tblW w:w="5018" w:type="pct"/>
        <w:tblInd w:w="-1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1"/>
        <w:gridCol w:w="8248"/>
      </w:tblGrid>
      <w:tr w:rsidR="00730845" w:rsidRPr="007E2202" w:rsidTr="0029461A">
        <w:trPr>
          <w:cantSplit/>
          <w:trHeight w:val="385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45" w:rsidRPr="007E2202" w:rsidRDefault="00730845" w:rsidP="0029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845" w:rsidRPr="007E2202" w:rsidRDefault="00730845" w:rsidP="00294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Стройнадзордиагностика</w:t>
            </w:r>
            <w:proofErr w:type="spellEnd"/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30845" w:rsidRPr="007E2202" w:rsidTr="0029461A">
        <w:trPr>
          <w:cantSplit/>
          <w:trHeight w:val="385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45" w:rsidRPr="007E2202" w:rsidRDefault="00730845" w:rsidP="00294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845" w:rsidRPr="007E2202" w:rsidRDefault="00730845" w:rsidP="002946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Ферропан</w:t>
            </w:r>
            <w:proofErr w:type="spellEnd"/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Рус</w:t>
            </w:r>
            <w:proofErr w:type="gramEnd"/>
            <w:r w:rsidRPr="007E220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730845" w:rsidRPr="007E2202" w:rsidRDefault="00730845" w:rsidP="007308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202">
        <w:rPr>
          <w:rFonts w:ascii="Times New Roman" w:hAnsi="Times New Roman" w:cs="Times New Roman"/>
          <w:sz w:val="28"/>
          <w:szCs w:val="28"/>
        </w:rPr>
        <w:tab/>
      </w:r>
      <w:bookmarkEnd w:id="8"/>
      <w:bookmarkEnd w:id="9"/>
      <w:bookmarkEnd w:id="10"/>
      <w:bookmarkEnd w:id="11"/>
      <w:bookmarkEnd w:id="12"/>
    </w:p>
    <w:p w:rsidR="00B25134" w:rsidRPr="00730845" w:rsidRDefault="00C52ED2" w:rsidP="0073084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34" w:rsidRPr="00730845">
        <w:rPr>
          <w:rFonts w:ascii="Times New Roman" w:hAnsi="Times New Roman" w:cs="Times New Roman"/>
          <w:b/>
          <w:sz w:val="28"/>
          <w:szCs w:val="28"/>
        </w:rPr>
        <w:t>. П</w:t>
      </w:r>
      <w:r w:rsidR="00730845">
        <w:rPr>
          <w:rFonts w:ascii="Times New Roman" w:hAnsi="Times New Roman" w:cs="Times New Roman"/>
          <w:b/>
          <w:sz w:val="28"/>
          <w:szCs w:val="28"/>
        </w:rPr>
        <w:t>РОИЗВОДСТВЕННО-ХОЗЯЙСТВЕННАЯ ДЕЯТЕЛЬНОСТЬ</w:t>
      </w:r>
    </w:p>
    <w:p w:rsidR="00B25134" w:rsidRDefault="00B25134" w:rsidP="0073084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30845">
        <w:rPr>
          <w:rFonts w:ascii="Times New Roman" w:hAnsi="Times New Roman" w:cs="Times New Roman"/>
          <w:sz w:val="28"/>
          <w:szCs w:val="28"/>
        </w:rPr>
        <w:t>НП «СОПКОР» в 2014 году</w:t>
      </w:r>
    </w:p>
    <w:p w:rsidR="00D612BC" w:rsidRDefault="00C52ED2" w:rsidP="00D612BC">
      <w:pPr>
        <w:pStyle w:val="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  <w:iCs w:val="0"/>
        </w:rPr>
        <w:t>5</w:t>
      </w:r>
      <w:r w:rsidR="00D612BC">
        <w:rPr>
          <w:rFonts w:ascii="Times New Roman" w:hAnsi="Times New Roman" w:cs="Times New Roman"/>
          <w:bCs w:val="0"/>
          <w:i w:val="0"/>
          <w:iCs w:val="0"/>
        </w:rPr>
        <w:t xml:space="preserve">.1. </w:t>
      </w:r>
      <w:r w:rsidR="00D612BC">
        <w:rPr>
          <w:rFonts w:ascii="Times New Roman" w:hAnsi="Times New Roman" w:cs="Times New Roman"/>
          <w:i w:val="0"/>
          <w:iCs w:val="0"/>
        </w:rPr>
        <w:t>Производственная деятельность</w:t>
      </w:r>
    </w:p>
    <w:p w:rsidR="00D612BC" w:rsidRDefault="00D612BC" w:rsidP="00D612BC">
      <w:pPr>
        <w:pStyle w:val="a5"/>
        <w:ind w:right="14" w:firstLine="708"/>
        <w:jc w:val="both"/>
      </w:pPr>
      <w:r>
        <w:t>Основной задачей, стоявшей перед аппаратом Партнерства в отчетном периоде, было совершенствование деятельности Партнерства как саморегулируемой организации. В частности, на плановой основе решались следующие задачи:</w:t>
      </w:r>
    </w:p>
    <w:p w:rsidR="00D612BC" w:rsidRPr="00971EF8" w:rsidRDefault="00D612BC" w:rsidP="0029461A">
      <w:pPr>
        <w:pStyle w:val="a5"/>
        <w:numPr>
          <w:ilvl w:val="0"/>
          <w:numId w:val="18"/>
        </w:numPr>
        <w:tabs>
          <w:tab w:val="num" w:pos="0"/>
        </w:tabs>
        <w:ind w:left="0" w:right="14" w:firstLine="0"/>
        <w:jc w:val="both"/>
      </w:pPr>
      <w:r>
        <w:t>определение финансовой составляющей деятельности НП «СОПКОР» как СРО (пополнение компенсационного фонда, уточнение видов и размеров регулярных и единовременных поступлений от членов);</w:t>
      </w:r>
      <w:r w:rsidR="00633C84">
        <w:t xml:space="preserve"> </w:t>
      </w:r>
      <w:r>
        <w:t>совершенствование механизма работы НП «СОПКОР» как СРО (план проведения проверок, предоставления членами информации и отчетности, перечень мер дисциплинарного воздействия к членам и порядок их применения и т.п.)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егулярное обновление</w:t>
      </w:r>
      <w:r w:rsidRPr="00633C84">
        <w:rPr>
          <w:snapToGrid w:val="0"/>
          <w:szCs w:val="24"/>
        </w:rPr>
        <w:t xml:space="preserve"> информационного портала Партнерства в сети Интернет;</w:t>
      </w:r>
    </w:p>
    <w:p w:rsidR="00412C6B" w:rsidRDefault="00D612BC" w:rsidP="0027093E">
      <w:pPr>
        <w:pStyle w:val="a5"/>
        <w:numPr>
          <w:ilvl w:val="0"/>
          <w:numId w:val="18"/>
        </w:numPr>
        <w:tabs>
          <w:tab w:val="num" w:pos="0"/>
        </w:tabs>
        <w:ind w:left="0" w:right="14" w:firstLine="0"/>
        <w:jc w:val="both"/>
      </w:pPr>
      <w:r>
        <w:t>организация и проведение плановых проверок организаций-членов Партнерства.</w:t>
      </w:r>
    </w:p>
    <w:p w:rsidR="00D612BC" w:rsidRDefault="00D612BC" w:rsidP="00D612BC">
      <w:pPr>
        <w:pStyle w:val="a5"/>
        <w:ind w:right="14"/>
        <w:jc w:val="both"/>
      </w:pPr>
      <w:r>
        <w:t xml:space="preserve">          В течение 2014 года </w:t>
      </w:r>
      <w:r w:rsidR="008F3067">
        <w:t>Специализированные органы Партнерства (</w:t>
      </w:r>
      <w:r w:rsidR="00C074CB">
        <w:t>Контрольная комиссия</w:t>
      </w:r>
      <w:r w:rsidR="008F3067">
        <w:t xml:space="preserve"> и Дисциплинарный комитет) </w:t>
      </w:r>
      <w:r w:rsidR="0027093E">
        <w:t xml:space="preserve"> проводили</w:t>
      </w:r>
      <w:r>
        <w:t xml:space="preserve"> свою работу в соответствии с «Положением о Контрольной комиссии»,</w:t>
      </w:r>
      <w:r w:rsidR="008F3067">
        <w:t xml:space="preserve"> </w:t>
      </w:r>
      <w:r w:rsidR="0027093E">
        <w:t>с «Положением о Дисциплинарном комитете</w:t>
      </w:r>
      <w:r w:rsidR="008F3067">
        <w:t>»</w:t>
      </w:r>
      <w:r w:rsidR="0027093E">
        <w:t xml:space="preserve">, </w:t>
      </w:r>
      <w:r>
        <w:t>«Внутренним дисциплинарным регламе</w:t>
      </w:r>
      <w:r w:rsidR="0027093E">
        <w:t xml:space="preserve">нтом Партнерства» и </w:t>
      </w:r>
      <w:r>
        <w:t>Планом проверок членов Партнерства на 201</w:t>
      </w:r>
      <w:r w:rsidR="004009E6">
        <w:t>4</w:t>
      </w:r>
      <w:r>
        <w:t xml:space="preserve"> год.</w:t>
      </w:r>
    </w:p>
    <w:p w:rsidR="00D612BC" w:rsidRPr="00185F36" w:rsidRDefault="00D612BC" w:rsidP="00FA1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3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5F36">
        <w:rPr>
          <w:rFonts w:ascii="Times New Roman" w:hAnsi="Times New Roman" w:cs="Times New Roman"/>
          <w:sz w:val="28"/>
          <w:szCs w:val="28"/>
        </w:rPr>
        <w:t>За отчетный период проведены 12 пла</w:t>
      </w:r>
      <w:r w:rsidR="0033330D">
        <w:rPr>
          <w:rFonts w:ascii="Times New Roman" w:hAnsi="Times New Roman" w:cs="Times New Roman"/>
          <w:sz w:val="28"/>
          <w:szCs w:val="28"/>
        </w:rPr>
        <w:t>новых документарных проверок</w:t>
      </w:r>
      <w:r w:rsidR="0027093E">
        <w:rPr>
          <w:rFonts w:ascii="Times New Roman" w:hAnsi="Times New Roman" w:cs="Times New Roman"/>
          <w:sz w:val="28"/>
          <w:szCs w:val="28"/>
        </w:rPr>
        <w:t>, результаты которых рассмотрены на 2 заседаниях Дисциплинарного комитета</w:t>
      </w:r>
      <w:r w:rsidR="0033330D">
        <w:rPr>
          <w:rFonts w:ascii="Times New Roman" w:hAnsi="Times New Roman" w:cs="Times New Roman"/>
          <w:sz w:val="28"/>
          <w:szCs w:val="28"/>
        </w:rPr>
        <w:t xml:space="preserve">. </w:t>
      </w:r>
      <w:r w:rsidR="0033330D">
        <w:rPr>
          <w:rFonts w:ascii="Times New Roman" w:hAnsi="Times New Roman" w:cs="Times New Roman"/>
          <w:sz w:val="28"/>
          <w:szCs w:val="28"/>
        </w:rPr>
        <w:br/>
        <w:t>8</w:t>
      </w:r>
      <w:r w:rsidRPr="00185F36">
        <w:rPr>
          <w:rFonts w:ascii="Times New Roman" w:hAnsi="Times New Roman" w:cs="Times New Roman"/>
          <w:sz w:val="28"/>
          <w:szCs w:val="28"/>
        </w:rPr>
        <w:t xml:space="preserve"> организаций прошли проверк</w:t>
      </w:r>
      <w:r w:rsidR="0033330D">
        <w:rPr>
          <w:rFonts w:ascii="Times New Roman" w:hAnsi="Times New Roman" w:cs="Times New Roman"/>
          <w:sz w:val="28"/>
          <w:szCs w:val="28"/>
        </w:rPr>
        <w:t>и без замечаний, 2 организации и</w:t>
      </w:r>
      <w:r w:rsidRPr="00185F36">
        <w:rPr>
          <w:rFonts w:ascii="Times New Roman" w:hAnsi="Times New Roman" w:cs="Times New Roman"/>
          <w:sz w:val="28"/>
          <w:szCs w:val="28"/>
        </w:rPr>
        <w:t>мели  з</w:t>
      </w:r>
      <w:r w:rsidR="00FA18E3">
        <w:rPr>
          <w:rFonts w:ascii="Times New Roman" w:hAnsi="Times New Roman" w:cs="Times New Roman"/>
          <w:sz w:val="28"/>
          <w:szCs w:val="28"/>
        </w:rPr>
        <w:t>амечания – ООО «</w:t>
      </w:r>
      <w:proofErr w:type="spellStart"/>
      <w:r w:rsidR="00FA18E3">
        <w:rPr>
          <w:rFonts w:ascii="Times New Roman" w:hAnsi="Times New Roman" w:cs="Times New Roman"/>
          <w:sz w:val="28"/>
          <w:szCs w:val="28"/>
        </w:rPr>
        <w:t>АнтикорИнвест</w:t>
      </w:r>
      <w:proofErr w:type="spellEnd"/>
      <w:r w:rsidR="00FA18E3">
        <w:rPr>
          <w:rFonts w:ascii="Times New Roman" w:hAnsi="Times New Roman" w:cs="Times New Roman"/>
          <w:sz w:val="28"/>
          <w:szCs w:val="28"/>
        </w:rPr>
        <w:t xml:space="preserve">» </w:t>
      </w:r>
      <w:r w:rsidRPr="00185F36">
        <w:rPr>
          <w:rFonts w:ascii="Times New Roman" w:hAnsi="Times New Roman" w:cs="Times New Roman"/>
          <w:sz w:val="28"/>
          <w:szCs w:val="28"/>
        </w:rPr>
        <w:t xml:space="preserve"> на да</w:t>
      </w:r>
      <w:r w:rsidR="00FA18E3">
        <w:rPr>
          <w:rFonts w:ascii="Times New Roman" w:hAnsi="Times New Roman" w:cs="Times New Roman"/>
          <w:sz w:val="28"/>
          <w:szCs w:val="28"/>
        </w:rPr>
        <w:t xml:space="preserve">ту проведения проверки не имело </w:t>
      </w:r>
      <w:r w:rsidRPr="00185F36">
        <w:rPr>
          <w:rFonts w:ascii="Times New Roman" w:hAnsi="Times New Roman" w:cs="Times New Roman"/>
          <w:sz w:val="28"/>
          <w:szCs w:val="28"/>
        </w:rPr>
        <w:t>действующих с</w:t>
      </w:r>
      <w:r w:rsidR="001B6F23">
        <w:rPr>
          <w:rFonts w:ascii="Times New Roman" w:hAnsi="Times New Roman" w:cs="Times New Roman"/>
          <w:sz w:val="28"/>
          <w:szCs w:val="28"/>
        </w:rPr>
        <w:t>ертификатов</w:t>
      </w:r>
      <w:r w:rsidR="00FA18E3">
        <w:rPr>
          <w:rFonts w:ascii="Times New Roman" w:hAnsi="Times New Roman" w:cs="Times New Roman"/>
          <w:sz w:val="28"/>
          <w:szCs w:val="28"/>
        </w:rPr>
        <w:t xml:space="preserve"> добровольной сертификации</w:t>
      </w:r>
      <w:r w:rsidR="001B6F23">
        <w:rPr>
          <w:rFonts w:ascii="Times New Roman" w:hAnsi="Times New Roman" w:cs="Times New Roman"/>
          <w:sz w:val="28"/>
          <w:szCs w:val="28"/>
        </w:rPr>
        <w:t>, ЗАО «</w:t>
      </w:r>
      <w:proofErr w:type="spellStart"/>
      <w:r w:rsidR="001B6F23">
        <w:rPr>
          <w:rFonts w:ascii="Times New Roman" w:hAnsi="Times New Roman" w:cs="Times New Roman"/>
          <w:sz w:val="28"/>
          <w:szCs w:val="28"/>
        </w:rPr>
        <w:t>Плакарт</w:t>
      </w:r>
      <w:proofErr w:type="spellEnd"/>
      <w:r w:rsidR="001B6F23">
        <w:rPr>
          <w:rFonts w:ascii="Times New Roman" w:hAnsi="Times New Roman" w:cs="Times New Roman"/>
          <w:sz w:val="28"/>
          <w:szCs w:val="28"/>
        </w:rPr>
        <w:t>» имело</w:t>
      </w:r>
      <w:r w:rsidRPr="00185F36">
        <w:rPr>
          <w:rFonts w:ascii="Times New Roman" w:hAnsi="Times New Roman" w:cs="Times New Roman"/>
          <w:sz w:val="28"/>
          <w:szCs w:val="28"/>
        </w:rPr>
        <w:t xml:space="preserve"> разовую задолженность по оплате целевых взносов за 2014 год</w:t>
      </w:r>
      <w:r w:rsidR="001B6F23">
        <w:rPr>
          <w:rFonts w:ascii="Times New Roman" w:hAnsi="Times New Roman" w:cs="Times New Roman"/>
          <w:sz w:val="28"/>
          <w:szCs w:val="28"/>
        </w:rPr>
        <w:t xml:space="preserve"> </w:t>
      </w:r>
      <w:r w:rsidR="00FA18E3">
        <w:rPr>
          <w:rFonts w:ascii="Times New Roman" w:hAnsi="Times New Roman" w:cs="Times New Roman"/>
          <w:sz w:val="28"/>
          <w:szCs w:val="28"/>
        </w:rPr>
        <w:br/>
      </w:r>
      <w:r w:rsidR="001B6F23">
        <w:rPr>
          <w:rFonts w:ascii="Times New Roman" w:hAnsi="Times New Roman" w:cs="Times New Roman"/>
          <w:sz w:val="28"/>
          <w:szCs w:val="28"/>
        </w:rPr>
        <w:t>(задолженность</w:t>
      </w:r>
      <w:r w:rsidR="00FA18E3">
        <w:rPr>
          <w:rFonts w:ascii="Times New Roman" w:hAnsi="Times New Roman" w:cs="Times New Roman"/>
          <w:sz w:val="28"/>
          <w:szCs w:val="28"/>
        </w:rPr>
        <w:t xml:space="preserve"> </w:t>
      </w:r>
      <w:r w:rsidR="001B6F23">
        <w:rPr>
          <w:rFonts w:ascii="Times New Roman" w:hAnsi="Times New Roman" w:cs="Times New Roman"/>
          <w:sz w:val="28"/>
          <w:szCs w:val="28"/>
        </w:rPr>
        <w:t>ликвидирована).</w:t>
      </w:r>
      <w:r w:rsidR="00FA18E3">
        <w:rPr>
          <w:rFonts w:ascii="Times New Roman" w:hAnsi="Times New Roman" w:cs="Times New Roman"/>
          <w:sz w:val="28"/>
          <w:szCs w:val="28"/>
        </w:rPr>
        <w:t xml:space="preserve"> </w:t>
      </w:r>
      <w:r w:rsidRPr="00185F36">
        <w:rPr>
          <w:rFonts w:ascii="Times New Roman" w:hAnsi="Times New Roman" w:cs="Times New Roman"/>
          <w:sz w:val="28"/>
          <w:szCs w:val="28"/>
        </w:rPr>
        <w:t xml:space="preserve">2 организации </w:t>
      </w:r>
      <w:r w:rsidR="0033330D">
        <w:rPr>
          <w:rFonts w:ascii="Times New Roman" w:hAnsi="Times New Roman" w:cs="Times New Roman"/>
          <w:sz w:val="28"/>
          <w:szCs w:val="28"/>
        </w:rPr>
        <w:t xml:space="preserve">- </w:t>
      </w:r>
      <w:r w:rsidRPr="00185F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85F36">
        <w:rPr>
          <w:rFonts w:ascii="Times New Roman" w:hAnsi="Times New Roman" w:cs="Times New Roman"/>
          <w:sz w:val="28"/>
          <w:szCs w:val="28"/>
        </w:rPr>
        <w:t>Ферропан</w:t>
      </w:r>
      <w:proofErr w:type="spellEnd"/>
      <w:r w:rsidRPr="00185F36">
        <w:rPr>
          <w:rFonts w:ascii="Times New Roman" w:hAnsi="Times New Roman" w:cs="Times New Roman"/>
          <w:sz w:val="28"/>
          <w:szCs w:val="28"/>
        </w:rPr>
        <w:t xml:space="preserve"> Рус»  и ОАО «</w:t>
      </w:r>
      <w:proofErr w:type="spellStart"/>
      <w:r w:rsidRPr="00185F36">
        <w:rPr>
          <w:rFonts w:ascii="Times New Roman" w:hAnsi="Times New Roman" w:cs="Times New Roman"/>
          <w:sz w:val="28"/>
          <w:szCs w:val="28"/>
        </w:rPr>
        <w:t>Стройнадзордиагностика</w:t>
      </w:r>
      <w:proofErr w:type="spellEnd"/>
      <w:proofErr w:type="gramEnd"/>
      <w:r w:rsidRPr="00185F36">
        <w:rPr>
          <w:rFonts w:ascii="Times New Roman" w:hAnsi="Times New Roman" w:cs="Times New Roman"/>
          <w:sz w:val="28"/>
          <w:szCs w:val="28"/>
        </w:rPr>
        <w:t>»</w:t>
      </w:r>
      <w:r w:rsidR="0033330D">
        <w:rPr>
          <w:rFonts w:ascii="Times New Roman" w:hAnsi="Times New Roman" w:cs="Times New Roman"/>
          <w:sz w:val="28"/>
          <w:szCs w:val="28"/>
        </w:rPr>
        <w:t xml:space="preserve"> -</w:t>
      </w:r>
      <w:r w:rsidRPr="00185F36">
        <w:rPr>
          <w:rFonts w:ascii="Times New Roman" w:hAnsi="Times New Roman" w:cs="Times New Roman"/>
          <w:sz w:val="28"/>
          <w:szCs w:val="28"/>
        </w:rPr>
        <w:t xml:space="preserve"> систематически нарушали п.4.2 «Положения о порядке вступления и усло</w:t>
      </w:r>
      <w:r>
        <w:rPr>
          <w:rFonts w:ascii="Times New Roman" w:hAnsi="Times New Roman" w:cs="Times New Roman"/>
          <w:sz w:val="28"/>
          <w:szCs w:val="28"/>
        </w:rPr>
        <w:t>виях членства в Партнерстве»</w:t>
      </w:r>
      <w:r w:rsidRPr="00185F36">
        <w:rPr>
          <w:rFonts w:ascii="Times New Roman" w:hAnsi="Times New Roman" w:cs="Times New Roman"/>
          <w:sz w:val="28"/>
          <w:szCs w:val="28"/>
        </w:rPr>
        <w:t xml:space="preserve"> </w:t>
      </w:r>
      <w:r w:rsidR="0033330D">
        <w:rPr>
          <w:rFonts w:ascii="Times New Roman" w:hAnsi="Times New Roman" w:cs="Times New Roman"/>
          <w:sz w:val="28"/>
          <w:szCs w:val="28"/>
        </w:rPr>
        <w:t xml:space="preserve">и решением Совета </w:t>
      </w:r>
      <w:r w:rsidR="0027093E">
        <w:rPr>
          <w:rFonts w:ascii="Times New Roman" w:hAnsi="Times New Roman" w:cs="Times New Roman"/>
          <w:sz w:val="28"/>
          <w:szCs w:val="28"/>
        </w:rPr>
        <w:t xml:space="preserve">14 ноября 2014 года </w:t>
      </w:r>
      <w:r w:rsidR="0033330D">
        <w:rPr>
          <w:rFonts w:ascii="Times New Roman" w:hAnsi="Times New Roman" w:cs="Times New Roman"/>
          <w:sz w:val="28"/>
          <w:szCs w:val="28"/>
        </w:rPr>
        <w:t xml:space="preserve">были исключены </w:t>
      </w:r>
      <w:r w:rsidRPr="00185F36">
        <w:rPr>
          <w:rFonts w:ascii="Times New Roman" w:hAnsi="Times New Roman" w:cs="Times New Roman"/>
          <w:sz w:val="28"/>
          <w:szCs w:val="28"/>
        </w:rPr>
        <w:t xml:space="preserve">из </w:t>
      </w:r>
      <w:r w:rsidR="0027093E">
        <w:rPr>
          <w:rFonts w:ascii="Times New Roman" w:hAnsi="Times New Roman" w:cs="Times New Roman"/>
          <w:sz w:val="28"/>
          <w:szCs w:val="28"/>
        </w:rPr>
        <w:t>членов</w:t>
      </w:r>
      <w:r w:rsidRPr="00185F36">
        <w:rPr>
          <w:rFonts w:ascii="Times New Roman" w:hAnsi="Times New Roman" w:cs="Times New Roman"/>
          <w:sz w:val="28"/>
          <w:szCs w:val="28"/>
        </w:rPr>
        <w:t xml:space="preserve"> Партнерства.</w:t>
      </w:r>
      <w:r w:rsidR="00333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2BC" w:rsidRDefault="00D612BC" w:rsidP="00D61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36">
        <w:rPr>
          <w:rFonts w:ascii="Times New Roman" w:hAnsi="Times New Roman" w:cs="Times New Roman"/>
          <w:sz w:val="28"/>
          <w:szCs w:val="28"/>
        </w:rPr>
        <w:lastRenderedPageBreak/>
        <w:t xml:space="preserve">            В 2014 году Партнерством без замечаний выполнялось требование государственного контролирующего органа (</w:t>
      </w:r>
      <w:proofErr w:type="spellStart"/>
      <w:r w:rsidRPr="00185F3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85F36">
        <w:rPr>
          <w:rFonts w:ascii="Times New Roman" w:hAnsi="Times New Roman" w:cs="Times New Roman"/>
          <w:sz w:val="28"/>
          <w:szCs w:val="28"/>
        </w:rPr>
        <w:t>) о представлении</w:t>
      </w:r>
      <w:r>
        <w:rPr>
          <w:sz w:val="28"/>
          <w:szCs w:val="28"/>
        </w:rPr>
        <w:t xml:space="preserve"> </w:t>
      </w:r>
      <w:r w:rsidRPr="00185F36">
        <w:rPr>
          <w:rFonts w:ascii="Times New Roman" w:hAnsi="Times New Roman" w:cs="Times New Roman"/>
          <w:sz w:val="28"/>
          <w:szCs w:val="28"/>
        </w:rPr>
        <w:t>ежеквартальных отчетов о запланированных и проведенных проверках, их результатах.</w:t>
      </w:r>
    </w:p>
    <w:p w:rsidR="002912A9" w:rsidRPr="00971EF8" w:rsidRDefault="00971EF8" w:rsidP="007E2202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num" w:pos="0"/>
        </w:tabs>
        <w:adjustRightInd w:val="0"/>
        <w:spacing w:line="259" w:lineRule="auto"/>
        <w:ind w:left="57" w:right="14" w:firstLine="652"/>
        <w:jc w:val="both"/>
        <w:rPr>
          <w:rFonts w:eastAsiaTheme="minorEastAsia"/>
          <w:color w:val="000000" w:themeColor="text1"/>
          <w:kern w:val="24"/>
          <w:lang w:eastAsia="en-US"/>
        </w:rPr>
      </w:pPr>
      <w:r>
        <w:t xml:space="preserve">В направлении выработки единой технической политики членов Партнерства в отчетном периоде </w:t>
      </w:r>
      <w:r>
        <w:rPr>
          <w:rFonts w:eastAsia="Calibri"/>
          <w:lang w:eastAsia="en-US"/>
        </w:rPr>
        <w:t>уделялось</w:t>
      </w:r>
      <w:r w:rsidR="002912A9" w:rsidRPr="00971EF8">
        <w:rPr>
          <w:rFonts w:eastAsia="Calibri"/>
          <w:lang w:eastAsia="en-US"/>
        </w:rPr>
        <w:t xml:space="preserve"> вопросам технического регулирования и стандартизации как основе повышения качества работ и услуг в области защиты от коррозии объектов предприятий нефтегазового комплекса России. По инициативе Партнерства</w:t>
      </w:r>
      <w:r>
        <w:rPr>
          <w:rFonts w:eastAsia="Calibri"/>
          <w:lang w:eastAsia="en-US"/>
        </w:rPr>
        <w:t xml:space="preserve"> в рамках работ МТК 523 проводил</w:t>
      </w:r>
      <w:r w:rsidR="002912A9" w:rsidRPr="00971EF8">
        <w:rPr>
          <w:rFonts w:eastAsia="Calibri"/>
          <w:lang w:eastAsia="en-US"/>
        </w:rPr>
        <w:t xml:space="preserve">ся пересмотр </w:t>
      </w:r>
      <w:r w:rsidR="002912A9" w:rsidRPr="00971EF8">
        <w:rPr>
          <w:rFonts w:eastAsiaTheme="minorEastAsia"/>
          <w:color w:val="000000" w:themeColor="text1"/>
          <w:kern w:val="24"/>
          <w:lang w:eastAsia="en-US"/>
        </w:rPr>
        <w:t>ГОСТ 51164 «Трубопроводы стальные магистральные. Общие требования к защите от коррозии» ГОСТ 9.602 «Единая система защиты от коррозии и старения. Сооружения подземные. Общие требования к защите от коррозии». В ин</w:t>
      </w:r>
      <w:r>
        <w:rPr>
          <w:rFonts w:eastAsiaTheme="minorEastAsia"/>
          <w:color w:val="000000" w:themeColor="text1"/>
          <w:kern w:val="24"/>
          <w:lang w:eastAsia="en-US"/>
        </w:rPr>
        <w:t>ициативном порядке разрабатывал</w:t>
      </w:r>
      <w:r w:rsidR="002912A9" w:rsidRPr="00971EF8">
        <w:rPr>
          <w:rFonts w:eastAsiaTheme="minorEastAsia"/>
          <w:color w:val="000000" w:themeColor="text1"/>
          <w:kern w:val="24"/>
          <w:lang w:eastAsia="en-US"/>
        </w:rPr>
        <w:t>ся СП «Защита от коррозии линейных объектов и сооружений в нефтегазовом комплексе. Правила производства и приемки работ».</w:t>
      </w:r>
    </w:p>
    <w:p w:rsidR="002912A9" w:rsidRPr="002912A9" w:rsidRDefault="002912A9" w:rsidP="002912A9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912A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Партнерством в инициативном порядке совместно с другими заинтересованными организациями и во исполнение Указа</w:t>
      </w:r>
      <w:r w:rsidRPr="002912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2012г. №597 «О мероприятиях по реализации государственной социальной политики» и ряда Постановлений Правительства РФ </w:t>
      </w:r>
      <w:r w:rsidR="00971E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проводилась работа по разработке</w:t>
      </w:r>
      <w:r w:rsidRPr="002912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профессиональны</w:t>
      </w:r>
      <w:r w:rsidR="00971EF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 стандартов</w:t>
      </w:r>
      <w:r w:rsidRPr="002912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для специалистов по защите от коррозии. </w:t>
      </w:r>
    </w:p>
    <w:p w:rsidR="002912A9" w:rsidRPr="002912A9" w:rsidRDefault="002912A9" w:rsidP="002912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Утверждены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профессиональные </w:t>
      </w:r>
      <w:r w:rsidRPr="002912A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стандарты:</w:t>
      </w:r>
    </w:p>
    <w:p w:rsidR="002912A9" w:rsidRPr="002912A9" w:rsidRDefault="002912A9" w:rsidP="002912A9">
      <w:pPr>
        <w:spacing w:after="0"/>
        <w:ind w:firstLine="673"/>
        <w:jc w:val="both"/>
        <w:rPr>
          <w:rFonts w:ascii="Times New Roman" w:hAnsi="Times New Roman" w:cs="Times New Roman"/>
          <w:sz w:val="28"/>
          <w:szCs w:val="28"/>
        </w:rPr>
      </w:pPr>
      <w:r w:rsidRPr="002912A9">
        <w:rPr>
          <w:rFonts w:ascii="Times New Roman" w:hAnsi="Times New Roman" w:cs="Times New Roman"/>
          <w:sz w:val="28"/>
          <w:szCs w:val="28"/>
        </w:rPr>
        <w:t>- «Специалист по системам защитных покрытий поверхности зданий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A9">
        <w:rPr>
          <w:rFonts w:ascii="Times New Roman" w:hAnsi="Times New Roman" w:cs="Times New Roman"/>
          <w:sz w:val="28"/>
          <w:szCs w:val="28"/>
        </w:rPr>
        <w:t>сооружений опасных производственных объектов» (утв. Приказом Минтруда России от 13.10.2014 № 709н; зарегистрировано в Минюсте России 06.11.2014 № 34578);</w:t>
      </w:r>
    </w:p>
    <w:p w:rsidR="002912A9" w:rsidRPr="002912A9" w:rsidRDefault="002912A9" w:rsidP="002912A9">
      <w:pPr>
        <w:spacing w:after="0"/>
        <w:ind w:firstLine="67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2A9">
        <w:rPr>
          <w:rFonts w:ascii="Times New Roman" w:hAnsi="Times New Roman" w:cs="Times New Roman"/>
          <w:sz w:val="28"/>
          <w:szCs w:val="28"/>
        </w:rPr>
        <w:t>- «Специалист по электрохимической защите линейных сооружений и объектов»</w:t>
      </w:r>
      <w:r w:rsidRPr="0029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0" w:history="1">
        <w:r w:rsidRPr="002912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утв. Приказом Минтруда России от 08.09.2014 № 614н; зарегистрировано в Минюсте России 30.09.2014 № 34196</w:t>
        </w:r>
      </w:hyperlink>
      <w:r w:rsidRPr="002912A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912A9" w:rsidRPr="002912A9" w:rsidRDefault="002912A9" w:rsidP="002912A9">
      <w:pPr>
        <w:tabs>
          <w:tab w:val="left" w:pos="0"/>
        </w:tabs>
        <w:ind w:firstLine="6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доработке находится проект стандарта </w:t>
      </w:r>
      <w:hyperlink r:id="rId11" w:history="1">
        <w:r w:rsidRPr="002912A9">
          <w:rPr>
            <w:rFonts w:ascii="Times New Roman" w:hAnsi="Times New Roman" w:cs="Times New Roman"/>
            <w:color w:val="000000" w:themeColor="text1"/>
            <w:sz w:val="28"/>
            <w:szCs w:val="28"/>
          </w:rPr>
          <w:t>«Специалист по техническому контролю и диагностированию объектов и сооружений нефтегазового комплекса</w:t>
        </w:r>
      </w:hyperlink>
    </w:p>
    <w:p w:rsidR="00D612BC" w:rsidRPr="00A2282E" w:rsidRDefault="00633C84" w:rsidP="0029461A">
      <w:pPr>
        <w:pStyle w:val="a5"/>
        <w:numPr>
          <w:ilvl w:val="0"/>
          <w:numId w:val="18"/>
        </w:numPr>
        <w:tabs>
          <w:tab w:val="num" w:pos="0"/>
        </w:tabs>
        <w:ind w:left="0" w:right="14" w:firstLine="0"/>
        <w:jc w:val="both"/>
      </w:pPr>
      <w:r w:rsidRPr="00633C84">
        <w:rPr>
          <w:snapToGrid w:val="0"/>
          <w:szCs w:val="24"/>
        </w:rPr>
        <w:t>участие в работе Европейского делового конгресса (</w:t>
      </w:r>
      <w:r w:rsidRPr="00633C84">
        <w:rPr>
          <w:snapToGrid w:val="0"/>
          <w:szCs w:val="24"/>
          <w:lang w:val="en-US"/>
        </w:rPr>
        <w:t>EDC</w:t>
      </w:r>
      <w:r w:rsidRPr="00633C84">
        <w:rPr>
          <w:snapToGrid w:val="0"/>
          <w:szCs w:val="24"/>
        </w:rPr>
        <w:t xml:space="preserve">). </w:t>
      </w:r>
      <w:r w:rsidR="00510C74" w:rsidRPr="00633C84">
        <w:rPr>
          <w:snapToGrid w:val="0"/>
          <w:szCs w:val="24"/>
        </w:rPr>
        <w:t>В октябре</w:t>
      </w:r>
      <w:r w:rsidRPr="00633C84">
        <w:rPr>
          <w:snapToGrid w:val="0"/>
          <w:szCs w:val="24"/>
        </w:rPr>
        <w:t xml:space="preserve"> (Прага, Чехия) </w:t>
      </w:r>
      <w:r w:rsidR="00510C74" w:rsidRPr="00633C84">
        <w:rPr>
          <w:snapToGrid w:val="0"/>
          <w:szCs w:val="24"/>
        </w:rPr>
        <w:t xml:space="preserve"> Партнерство приняло  участие в заседании рабочего</w:t>
      </w:r>
      <w:r w:rsidRPr="00633C84">
        <w:rPr>
          <w:snapToGrid w:val="0"/>
          <w:szCs w:val="24"/>
        </w:rPr>
        <w:t xml:space="preserve"> комитета </w:t>
      </w:r>
      <w:r w:rsidRPr="00633C84">
        <w:rPr>
          <w:snapToGrid w:val="0"/>
          <w:szCs w:val="24"/>
          <w:lang w:val="en-US"/>
        </w:rPr>
        <w:t>EDC</w:t>
      </w:r>
      <w:r w:rsidRPr="00633C84">
        <w:rPr>
          <w:snapToGrid w:val="0"/>
          <w:szCs w:val="24"/>
        </w:rPr>
        <w:t xml:space="preserve"> </w:t>
      </w:r>
      <w:r w:rsidR="00510C74" w:rsidRPr="00633C84">
        <w:rPr>
          <w:snapToGrid w:val="0"/>
          <w:szCs w:val="24"/>
        </w:rPr>
        <w:t>«</w:t>
      </w:r>
      <w:r w:rsidR="00510C74" w:rsidRPr="00633C84">
        <w:rPr>
          <w:snapToGrid w:val="0"/>
          <w:szCs w:val="24"/>
          <w:lang w:val="en-US"/>
        </w:rPr>
        <w:t>ICON</w:t>
      </w:r>
      <w:r w:rsidR="00510C74" w:rsidRPr="00633C84">
        <w:rPr>
          <w:snapToGrid w:val="0"/>
          <w:szCs w:val="24"/>
        </w:rPr>
        <w:t xml:space="preserve"> – Промышленность и строительство» с докладом «К вопросу обеспечения эффективной защиты от коррозии основных фондов предприятий нефтегазового</w:t>
      </w:r>
      <w:r w:rsidRPr="00633C84">
        <w:rPr>
          <w:snapToGrid w:val="0"/>
          <w:szCs w:val="24"/>
        </w:rPr>
        <w:t>»</w:t>
      </w:r>
      <w:proofErr w:type="gramStart"/>
      <w:r w:rsidR="00510C74" w:rsidRPr="00633C84">
        <w:rPr>
          <w:snapToGrid w:val="0"/>
          <w:szCs w:val="24"/>
        </w:rPr>
        <w:t xml:space="preserve"> </w:t>
      </w:r>
      <w:r w:rsidR="006461A8" w:rsidRPr="00633C84">
        <w:rPr>
          <w:snapToGrid w:val="0"/>
          <w:szCs w:val="24"/>
        </w:rPr>
        <w:t>;</w:t>
      </w:r>
      <w:proofErr w:type="gramEnd"/>
    </w:p>
    <w:p w:rsidR="00D612BC" w:rsidRDefault="00D612BC" w:rsidP="00D612BC">
      <w:pPr>
        <w:pStyle w:val="a5"/>
        <w:numPr>
          <w:ilvl w:val="0"/>
          <w:numId w:val="18"/>
        </w:numPr>
        <w:tabs>
          <w:tab w:val="num" w:pos="0"/>
        </w:tabs>
        <w:ind w:left="0" w:right="14" w:firstLine="0"/>
        <w:jc w:val="both"/>
      </w:pPr>
      <w:r w:rsidRPr="00B60BD4">
        <w:rPr>
          <w:snapToGrid w:val="0"/>
          <w:szCs w:val="24"/>
        </w:rPr>
        <w:t>участие в работе Европейской Федерации Коррозии (</w:t>
      </w:r>
      <w:r w:rsidRPr="00B60BD4">
        <w:rPr>
          <w:snapToGrid w:val="0"/>
          <w:szCs w:val="24"/>
          <w:lang w:val="en-US"/>
        </w:rPr>
        <w:t>EFC</w:t>
      </w:r>
      <w:r w:rsidR="00633C84">
        <w:rPr>
          <w:snapToGrid w:val="0"/>
          <w:szCs w:val="24"/>
        </w:rPr>
        <w:t>)</w:t>
      </w:r>
      <w:r w:rsidRPr="00B60BD4">
        <w:rPr>
          <w:snapToGrid w:val="0"/>
          <w:szCs w:val="24"/>
        </w:rPr>
        <w:t>;</w:t>
      </w:r>
    </w:p>
    <w:p w:rsidR="00D612BC" w:rsidRPr="006F279C" w:rsidRDefault="00D612BC" w:rsidP="00D612BC">
      <w:pPr>
        <w:pStyle w:val="a5"/>
        <w:numPr>
          <w:ilvl w:val="0"/>
          <w:numId w:val="18"/>
        </w:numPr>
        <w:tabs>
          <w:tab w:val="num" w:pos="0"/>
        </w:tabs>
        <w:ind w:left="0" w:right="14" w:firstLine="0"/>
        <w:jc w:val="both"/>
        <w:rPr>
          <w:color w:val="FF0000"/>
        </w:rPr>
      </w:pPr>
      <w:r w:rsidRPr="00FA18E3">
        <w:rPr>
          <w:snapToGrid w:val="0"/>
          <w:szCs w:val="24"/>
        </w:rPr>
        <w:lastRenderedPageBreak/>
        <w:t>участие (в рамках НССО ПБ) в подготовке и представлении в Государственную думу материалов в разрабатываемый законопроект, предусматривающий введение института саморегулирования в области проведения экспер</w:t>
      </w:r>
      <w:r w:rsidR="001B6F23" w:rsidRPr="00FA18E3">
        <w:rPr>
          <w:snapToGrid w:val="0"/>
          <w:szCs w:val="24"/>
        </w:rPr>
        <w:t xml:space="preserve">тизы промышленной </w:t>
      </w:r>
      <w:r w:rsidR="001B6F23" w:rsidRPr="006461A8">
        <w:rPr>
          <w:snapToGrid w:val="0"/>
          <w:szCs w:val="24"/>
        </w:rPr>
        <w:t>безопаснос</w:t>
      </w:r>
      <w:r w:rsidR="00FA18E3" w:rsidRPr="006461A8">
        <w:rPr>
          <w:snapToGrid w:val="0"/>
          <w:szCs w:val="24"/>
        </w:rPr>
        <w:t>ти</w:t>
      </w:r>
      <w:r w:rsidR="006461A8" w:rsidRPr="006461A8">
        <w:rPr>
          <w:snapToGrid w:val="0"/>
          <w:szCs w:val="24"/>
        </w:rPr>
        <w:t xml:space="preserve"> (</w:t>
      </w:r>
      <w:r w:rsidR="00FA18E3" w:rsidRPr="006461A8">
        <w:t>проект</w:t>
      </w:r>
      <w:r w:rsidR="001B6F23" w:rsidRPr="006461A8">
        <w:t xml:space="preserve"> </w:t>
      </w:r>
      <w:r w:rsidR="001B6F23">
        <w:t>федерального закона № 305620-5 «О внесении изменений в отдельные законодательные акты Российской Федерации по вопросам деятельности саморегулируемых организаций в области пожарной безопасности»</w:t>
      </w:r>
      <w:r w:rsidR="00FA18E3">
        <w:t>)</w:t>
      </w:r>
      <w:r w:rsidR="001B6F23">
        <w:t>;</w:t>
      </w:r>
    </w:p>
    <w:p w:rsidR="00D612BC" w:rsidRPr="00EA1C36" w:rsidRDefault="00D612BC" w:rsidP="00EA1C36">
      <w:pPr>
        <w:pStyle w:val="a5"/>
        <w:numPr>
          <w:ilvl w:val="0"/>
          <w:numId w:val="18"/>
        </w:numPr>
        <w:tabs>
          <w:tab w:val="clear" w:pos="644"/>
          <w:tab w:val="num" w:pos="0"/>
        </w:tabs>
        <w:ind w:left="0" w:right="14" w:hanging="142"/>
        <w:jc w:val="both"/>
      </w:pPr>
      <w:r>
        <w:rPr>
          <w:snapToGrid w:val="0"/>
          <w:szCs w:val="24"/>
        </w:rPr>
        <w:t xml:space="preserve">совместная работа с НП «СРО </w:t>
      </w:r>
      <w:proofErr w:type="spellStart"/>
      <w:r>
        <w:rPr>
          <w:snapToGrid w:val="0"/>
          <w:szCs w:val="24"/>
        </w:rPr>
        <w:t>ОСГиНК</w:t>
      </w:r>
      <w:proofErr w:type="spellEnd"/>
      <w:r>
        <w:rPr>
          <w:snapToGrid w:val="0"/>
          <w:szCs w:val="24"/>
        </w:rPr>
        <w:t xml:space="preserve">» в рамках Соглашения о сотрудничестве в области совершенствования механизмов саморегулирования, обучения </w:t>
      </w:r>
      <w:r w:rsidRPr="00D612BC">
        <w:rPr>
          <w:snapToGrid w:val="0"/>
          <w:szCs w:val="24"/>
        </w:rPr>
        <w:t>специалистов и организации противодействия применения контрафактной продукции;</w:t>
      </w:r>
    </w:p>
    <w:p w:rsidR="00582ABC" w:rsidRPr="00EA1C36" w:rsidRDefault="00EA1C36" w:rsidP="00633C84">
      <w:pPr>
        <w:pStyle w:val="a9"/>
        <w:numPr>
          <w:ilvl w:val="0"/>
          <w:numId w:val="18"/>
        </w:numPr>
        <w:tabs>
          <w:tab w:val="clear" w:pos="644"/>
          <w:tab w:val="num" w:pos="284"/>
        </w:tabs>
        <w:ind w:left="-142" w:firstLine="0"/>
        <w:jc w:val="both"/>
        <w:rPr>
          <w:sz w:val="28"/>
          <w:szCs w:val="28"/>
        </w:rPr>
      </w:pPr>
      <w:r w:rsidRPr="00EA1C36">
        <w:rPr>
          <w:snapToGrid w:val="0"/>
          <w:sz w:val="28"/>
          <w:szCs w:val="28"/>
        </w:rPr>
        <w:t>по программе</w:t>
      </w:r>
      <w:r w:rsidR="00582ABC" w:rsidRPr="00EA1C36">
        <w:rPr>
          <w:snapToGrid w:val="0"/>
          <w:sz w:val="28"/>
          <w:szCs w:val="28"/>
        </w:rPr>
        <w:t xml:space="preserve"> противодействия контрафакту</w:t>
      </w:r>
      <w:r w:rsidR="00A84C38">
        <w:rPr>
          <w:snapToGrid w:val="0"/>
          <w:sz w:val="28"/>
          <w:szCs w:val="28"/>
        </w:rPr>
        <w:t xml:space="preserve"> разработана необходимая нормативно-техническая база и </w:t>
      </w:r>
      <w:r w:rsidRPr="00EA1C36">
        <w:rPr>
          <w:sz w:val="28"/>
          <w:szCs w:val="28"/>
        </w:rPr>
        <w:t>п</w:t>
      </w:r>
      <w:r w:rsidR="00582ABC" w:rsidRPr="00EA1C36">
        <w:rPr>
          <w:sz w:val="28"/>
          <w:szCs w:val="28"/>
        </w:rPr>
        <w:t>о согласованию с Департаментом капитального ремонта ОАО «Газп</w:t>
      </w:r>
      <w:r w:rsidR="00296633">
        <w:rPr>
          <w:sz w:val="28"/>
          <w:szCs w:val="28"/>
        </w:rPr>
        <w:t xml:space="preserve">ром» </w:t>
      </w:r>
      <w:r w:rsidR="00582ABC" w:rsidRPr="00EA1C36">
        <w:rPr>
          <w:sz w:val="28"/>
          <w:szCs w:val="28"/>
        </w:rPr>
        <w:t xml:space="preserve">была апробирована </w:t>
      </w:r>
      <w:r w:rsidRPr="00EA1C36">
        <w:rPr>
          <w:sz w:val="28"/>
          <w:szCs w:val="28"/>
        </w:rPr>
        <w:t>«Многоуровневая информационная система защиты от поставок и использования контрафактной продукции «</w:t>
      </w:r>
      <w:proofErr w:type="spellStart"/>
      <w:r w:rsidRPr="00EA1C36">
        <w:rPr>
          <w:sz w:val="28"/>
          <w:szCs w:val="28"/>
        </w:rPr>
        <w:t>Антиконтрафакт</w:t>
      </w:r>
      <w:proofErr w:type="spellEnd"/>
      <w:r w:rsidRPr="00EA1C36">
        <w:rPr>
          <w:sz w:val="28"/>
          <w:szCs w:val="28"/>
        </w:rPr>
        <w:t xml:space="preserve">» </w:t>
      </w:r>
      <w:r w:rsidR="00582ABC" w:rsidRPr="00EA1C36">
        <w:rPr>
          <w:sz w:val="28"/>
          <w:szCs w:val="28"/>
        </w:rPr>
        <w:t>на предприят</w:t>
      </w:r>
      <w:proofErr w:type="gramStart"/>
      <w:r w:rsidR="00582ABC" w:rsidRPr="00EA1C36">
        <w:rPr>
          <w:sz w:val="28"/>
          <w:szCs w:val="28"/>
        </w:rPr>
        <w:t>ии</w:t>
      </w:r>
      <w:r w:rsidR="00296633">
        <w:rPr>
          <w:sz w:val="28"/>
          <w:szCs w:val="28"/>
        </w:rPr>
        <w:t xml:space="preserve"> ООО</w:t>
      </w:r>
      <w:proofErr w:type="gramEnd"/>
      <w:r w:rsidR="00296633">
        <w:rPr>
          <w:sz w:val="28"/>
          <w:szCs w:val="28"/>
        </w:rPr>
        <w:t xml:space="preserve"> «Газпром </w:t>
      </w:r>
      <w:proofErr w:type="spellStart"/>
      <w:r w:rsidR="00296633">
        <w:rPr>
          <w:sz w:val="28"/>
          <w:szCs w:val="28"/>
        </w:rPr>
        <w:t>трансгаз</w:t>
      </w:r>
      <w:proofErr w:type="spellEnd"/>
      <w:r w:rsidR="00296633">
        <w:rPr>
          <w:sz w:val="28"/>
          <w:szCs w:val="28"/>
        </w:rPr>
        <w:t xml:space="preserve"> Сургут» при участии</w:t>
      </w:r>
      <w:r w:rsidR="00582ABC" w:rsidRPr="00EA1C36">
        <w:rPr>
          <w:sz w:val="28"/>
          <w:szCs w:val="28"/>
        </w:rPr>
        <w:t xml:space="preserve">  ЗАО «Газпром </w:t>
      </w:r>
      <w:proofErr w:type="spellStart"/>
      <w:r w:rsidR="00582ABC" w:rsidRPr="00EA1C36">
        <w:rPr>
          <w:sz w:val="28"/>
          <w:szCs w:val="28"/>
        </w:rPr>
        <w:t>СтройТЭК</w:t>
      </w:r>
      <w:proofErr w:type="spellEnd"/>
      <w:r w:rsidR="00582ABC" w:rsidRPr="00EA1C36">
        <w:rPr>
          <w:sz w:val="28"/>
          <w:szCs w:val="28"/>
        </w:rPr>
        <w:t xml:space="preserve"> Салават», ООО «Газпром </w:t>
      </w:r>
      <w:proofErr w:type="spellStart"/>
      <w:r w:rsidR="00582ABC" w:rsidRPr="00EA1C36">
        <w:rPr>
          <w:sz w:val="28"/>
          <w:szCs w:val="28"/>
        </w:rPr>
        <w:t>Газнадзор</w:t>
      </w:r>
      <w:proofErr w:type="spellEnd"/>
      <w:r w:rsidR="00582ABC" w:rsidRPr="00EA1C36">
        <w:rPr>
          <w:sz w:val="28"/>
          <w:szCs w:val="28"/>
        </w:rPr>
        <w:t xml:space="preserve">» и ряда производителей изоляционных материалов. </w:t>
      </w:r>
      <w:r w:rsidR="00296633">
        <w:rPr>
          <w:sz w:val="28"/>
          <w:szCs w:val="28"/>
        </w:rPr>
        <w:t>Уже в</w:t>
      </w:r>
      <w:r w:rsidR="00582ABC" w:rsidRPr="00EA1C36">
        <w:rPr>
          <w:sz w:val="28"/>
          <w:szCs w:val="28"/>
        </w:rPr>
        <w:t xml:space="preserve"> ходе реализации пилотного проекта службами корпоративной защиты ЗАО «Газпром </w:t>
      </w:r>
      <w:proofErr w:type="spellStart"/>
      <w:r w:rsidR="00582ABC" w:rsidRPr="00EA1C36">
        <w:rPr>
          <w:sz w:val="28"/>
          <w:szCs w:val="28"/>
        </w:rPr>
        <w:t>СтройТЭК</w:t>
      </w:r>
      <w:proofErr w:type="spellEnd"/>
      <w:r w:rsidR="00582ABC" w:rsidRPr="00EA1C36">
        <w:rPr>
          <w:sz w:val="28"/>
          <w:szCs w:val="28"/>
        </w:rPr>
        <w:t xml:space="preserve"> Салават» </w:t>
      </w:r>
      <w:proofErr w:type="gramStart"/>
      <w:r w:rsidR="00582ABC" w:rsidRPr="00EA1C36">
        <w:rPr>
          <w:sz w:val="28"/>
          <w:szCs w:val="28"/>
        </w:rPr>
        <w:t>и ООО</w:t>
      </w:r>
      <w:proofErr w:type="gramEnd"/>
      <w:r w:rsidR="00582ABC" w:rsidRPr="00EA1C36">
        <w:rPr>
          <w:sz w:val="28"/>
          <w:szCs w:val="28"/>
        </w:rPr>
        <w:t xml:space="preserve"> «Газпром </w:t>
      </w:r>
      <w:proofErr w:type="spellStart"/>
      <w:r w:rsidR="00582ABC" w:rsidRPr="00EA1C36">
        <w:rPr>
          <w:sz w:val="28"/>
          <w:szCs w:val="28"/>
        </w:rPr>
        <w:t>трансгаз</w:t>
      </w:r>
      <w:proofErr w:type="spellEnd"/>
      <w:r w:rsidR="00582ABC" w:rsidRPr="00EA1C36">
        <w:rPr>
          <w:sz w:val="28"/>
          <w:szCs w:val="28"/>
        </w:rPr>
        <w:t xml:space="preserve"> Сургут» были выявлены случаи поставки контрафактной продукции.</w:t>
      </w:r>
    </w:p>
    <w:p w:rsidR="00582ABC" w:rsidRPr="00582ABC" w:rsidRDefault="00296633" w:rsidP="00633C84">
      <w:pPr>
        <w:tabs>
          <w:tab w:val="left" w:pos="0"/>
        </w:tabs>
        <w:spacing w:after="0" w:line="259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2ABC" w:rsidRPr="00582ABC">
        <w:rPr>
          <w:rFonts w:ascii="Times New Roman" w:hAnsi="Times New Roman" w:cs="Times New Roman"/>
          <w:sz w:val="28"/>
          <w:szCs w:val="28"/>
        </w:rPr>
        <w:t xml:space="preserve">На совещании в Департаменте капитального ремонта по рассмотрению </w:t>
      </w:r>
      <w:r w:rsidR="00633C84">
        <w:rPr>
          <w:rFonts w:ascii="Times New Roman" w:hAnsi="Times New Roman" w:cs="Times New Roman"/>
          <w:sz w:val="28"/>
          <w:szCs w:val="28"/>
        </w:rPr>
        <w:t xml:space="preserve"> </w:t>
      </w:r>
      <w:r w:rsidR="00582ABC" w:rsidRPr="00582ABC">
        <w:rPr>
          <w:rFonts w:ascii="Times New Roman" w:hAnsi="Times New Roman" w:cs="Times New Roman"/>
          <w:sz w:val="28"/>
          <w:szCs w:val="28"/>
        </w:rPr>
        <w:t>результатов испытаний Системы была отмечена ее работос</w:t>
      </w:r>
      <w:r w:rsidR="00633C84">
        <w:rPr>
          <w:rFonts w:ascii="Times New Roman" w:hAnsi="Times New Roman" w:cs="Times New Roman"/>
          <w:sz w:val="28"/>
          <w:szCs w:val="28"/>
        </w:rPr>
        <w:t>пособность и п</w:t>
      </w:r>
      <w:r w:rsidR="00582ABC" w:rsidRPr="00582ABC">
        <w:rPr>
          <w:rFonts w:ascii="Times New Roman" w:hAnsi="Times New Roman" w:cs="Times New Roman"/>
          <w:sz w:val="28"/>
          <w:szCs w:val="28"/>
        </w:rPr>
        <w:t>ринято решение о подготовке программы поэтапного внедрения Системы на предприятиях Г</w:t>
      </w:r>
      <w:r>
        <w:rPr>
          <w:rFonts w:ascii="Times New Roman" w:hAnsi="Times New Roman" w:cs="Times New Roman"/>
          <w:sz w:val="28"/>
          <w:szCs w:val="28"/>
        </w:rPr>
        <w:t>руппы ОАО «Газпром»;</w:t>
      </w:r>
      <w:r w:rsidR="00582ABC" w:rsidRPr="00582AB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6633" w:rsidRPr="00296633" w:rsidRDefault="00296633" w:rsidP="00296633">
      <w:pPr>
        <w:pStyle w:val="a5"/>
        <w:numPr>
          <w:ilvl w:val="0"/>
          <w:numId w:val="18"/>
        </w:numPr>
        <w:tabs>
          <w:tab w:val="num" w:pos="0"/>
        </w:tabs>
        <w:ind w:left="0" w:right="14" w:firstLine="0"/>
        <w:jc w:val="both"/>
      </w:pPr>
      <w:r>
        <w:rPr>
          <w:snapToGrid w:val="0"/>
          <w:szCs w:val="24"/>
        </w:rPr>
        <w:t xml:space="preserve">осуществлялся </w:t>
      </w:r>
      <w:proofErr w:type="gramStart"/>
      <w:r>
        <w:rPr>
          <w:snapToGrid w:val="0"/>
          <w:szCs w:val="24"/>
        </w:rPr>
        <w:t>контроль за</w:t>
      </w:r>
      <w:proofErr w:type="gramEnd"/>
      <w:r>
        <w:rPr>
          <w:snapToGrid w:val="0"/>
          <w:szCs w:val="24"/>
        </w:rPr>
        <w:t xml:space="preserve"> наличием у членов Партнерства действующих сертификатов добровольной сертификации </w:t>
      </w:r>
      <w:r w:rsidRPr="00296633">
        <w:rPr>
          <w:snapToGrid w:val="0"/>
          <w:szCs w:val="24"/>
        </w:rPr>
        <w:t>СМК и</w:t>
      </w:r>
      <w:r>
        <w:rPr>
          <w:snapToGrid w:val="0"/>
          <w:szCs w:val="24"/>
        </w:rPr>
        <w:t>ли</w:t>
      </w:r>
      <w:r w:rsidRPr="00296633">
        <w:rPr>
          <w:snapToGrid w:val="0"/>
          <w:szCs w:val="24"/>
        </w:rPr>
        <w:t xml:space="preserve"> товаров, работ /(услуг)</w:t>
      </w:r>
      <w:r w:rsidR="006461A8">
        <w:rPr>
          <w:snapToGrid w:val="0"/>
          <w:szCs w:val="24"/>
        </w:rPr>
        <w:t>;</w:t>
      </w:r>
      <w:r>
        <w:rPr>
          <w:snapToGrid w:val="0"/>
          <w:szCs w:val="24"/>
        </w:rPr>
        <w:t xml:space="preserve"> </w:t>
      </w:r>
    </w:p>
    <w:p w:rsidR="00D612BC" w:rsidRPr="008415D9" w:rsidRDefault="00D612BC" w:rsidP="00D612BC">
      <w:pPr>
        <w:pStyle w:val="a5"/>
        <w:numPr>
          <w:ilvl w:val="0"/>
          <w:numId w:val="18"/>
        </w:numPr>
        <w:shd w:val="clear" w:color="auto" w:fill="FFFFFF"/>
        <w:tabs>
          <w:tab w:val="num" w:pos="0"/>
        </w:tabs>
        <w:ind w:left="0" w:right="14" w:firstLine="0"/>
        <w:jc w:val="both"/>
      </w:pPr>
      <w:r>
        <w:t>выполнение обязательств по договору с Норвежским профессиональным советом по обучению и сертификации инспекторов защитных покрытий (</w:t>
      </w:r>
      <w:r w:rsidRPr="008415D9">
        <w:rPr>
          <w:lang w:val="en-US"/>
        </w:rPr>
        <w:t>FROSIO</w:t>
      </w:r>
      <w:r>
        <w:t xml:space="preserve">) на территории Российской Федерации системы «Обучения и аттестации (сертификации) инспекторов защитных покрытий». </w:t>
      </w:r>
      <w:proofErr w:type="gramStart"/>
      <w:r w:rsidRPr="00185F36">
        <w:t xml:space="preserve">В 2014 году по программе проведено </w:t>
      </w:r>
      <w:r>
        <w:t>3</w:t>
      </w:r>
      <w:r w:rsidRPr="00185F36">
        <w:t xml:space="preserve"> семина</w:t>
      </w:r>
      <w:r w:rsidR="0027093E">
        <w:t>ра (в феврале, марте и октябре), в</w:t>
      </w:r>
      <w:r>
        <w:t xml:space="preserve"> которых </w:t>
      </w:r>
      <w:r w:rsidRPr="007E2202">
        <w:t xml:space="preserve">прошли обучение 62 </w:t>
      </w:r>
      <w:r>
        <w:t>специалиста.</w:t>
      </w:r>
      <w:r w:rsidR="009D49CF">
        <w:t xml:space="preserve"> 25</w:t>
      </w:r>
      <w:r>
        <w:rPr>
          <w:color w:val="00000A"/>
        </w:rPr>
        <w:t xml:space="preserve"> </w:t>
      </w:r>
      <w:r w:rsidR="009D49CF">
        <w:rPr>
          <w:color w:val="00000A"/>
        </w:rPr>
        <w:t>к</w:t>
      </w:r>
      <w:r w:rsidRPr="008415D9">
        <w:rPr>
          <w:color w:val="00000A"/>
        </w:rPr>
        <w:t>андидат</w:t>
      </w:r>
      <w:r w:rsidR="009D49CF">
        <w:rPr>
          <w:color w:val="00000A"/>
        </w:rPr>
        <w:t>ов</w:t>
      </w:r>
      <w:r>
        <w:rPr>
          <w:color w:val="00000A"/>
        </w:rPr>
        <w:t>,</w:t>
      </w:r>
      <w:r w:rsidRPr="008415D9">
        <w:rPr>
          <w:color w:val="00000A"/>
        </w:rPr>
        <w:t xml:space="preserve"> успешно сда</w:t>
      </w:r>
      <w:r>
        <w:rPr>
          <w:color w:val="00000A"/>
        </w:rPr>
        <w:t>вшие</w:t>
      </w:r>
      <w:r w:rsidR="00091C0A">
        <w:rPr>
          <w:color w:val="00000A"/>
        </w:rPr>
        <w:t xml:space="preserve"> экзамен </w:t>
      </w:r>
      <w:r w:rsidR="009D49CF">
        <w:rPr>
          <w:color w:val="00000A"/>
        </w:rPr>
        <w:t>и получившие российский сертификат инспектора защитных покрытий, внесены в базу НП «СОПКОР»</w:t>
      </w:r>
      <w:r w:rsidR="006F279C">
        <w:rPr>
          <w:color w:val="00000A"/>
        </w:rPr>
        <w:t xml:space="preserve"> </w:t>
      </w:r>
      <w:r w:rsidRPr="008415D9">
        <w:rPr>
          <w:color w:val="00000A"/>
        </w:rPr>
        <w:t xml:space="preserve"> и </w:t>
      </w:r>
      <w:r w:rsidR="009D49CF">
        <w:rPr>
          <w:color w:val="00000A"/>
        </w:rPr>
        <w:t>29 кандидатов, получившие сертификат инспектора защитных покрытий международного образца, внесены в базу</w:t>
      </w:r>
      <w:r w:rsidR="009D49CF" w:rsidRPr="009D49CF">
        <w:t xml:space="preserve"> </w:t>
      </w:r>
      <w:r w:rsidR="009D49CF" w:rsidRPr="008415D9">
        <w:rPr>
          <w:lang w:val="en-US"/>
        </w:rPr>
        <w:t>FROSIO</w:t>
      </w:r>
      <w:r>
        <w:rPr>
          <w:color w:val="00000A"/>
        </w:rPr>
        <w:t>;</w:t>
      </w:r>
      <w:proofErr w:type="gramEnd"/>
    </w:p>
    <w:p w:rsidR="00D612BC" w:rsidRDefault="00D612BC" w:rsidP="00D612BC">
      <w:pPr>
        <w:pStyle w:val="a5"/>
        <w:numPr>
          <w:ilvl w:val="0"/>
          <w:numId w:val="18"/>
        </w:numPr>
        <w:tabs>
          <w:tab w:val="num" w:pos="0"/>
        </w:tabs>
        <w:ind w:left="0" w:right="14" w:firstLine="0"/>
        <w:jc w:val="both"/>
      </w:pPr>
      <w:r>
        <w:t>организация аудиторской проверки деятельности Партнерства в 2014 году.</w:t>
      </w:r>
      <w:r w:rsidR="00A84C38">
        <w:t xml:space="preserve"> Во исполнение ФЗ «О саморегулируемых организациях» Советом Партнерства выбрана аудиторская организация, которая на договорной основе провела внешний аудит Партнерства, отметив правильность ведения</w:t>
      </w:r>
      <w:r w:rsidR="008252EF" w:rsidRPr="008252EF">
        <w:t xml:space="preserve"> </w:t>
      </w:r>
    </w:p>
    <w:p w:rsidR="00D612BC" w:rsidRDefault="00D612BC" w:rsidP="00D612BC">
      <w:pPr>
        <w:pStyle w:val="a5"/>
        <w:ind w:right="14"/>
        <w:jc w:val="both"/>
      </w:pPr>
    </w:p>
    <w:p w:rsidR="00D612BC" w:rsidRDefault="00D612BC" w:rsidP="00D612BC">
      <w:pPr>
        <w:pStyle w:val="a5"/>
        <w:ind w:right="14" w:firstLine="708"/>
        <w:jc w:val="both"/>
      </w:pPr>
      <w:r>
        <w:lastRenderedPageBreak/>
        <w:t>В отчетный период в соответствии со статусом саморегулируемой организации Партнерством не выполнялись работы и проекты, которые могли быть отнесены к коммерческой деятельности.</w:t>
      </w:r>
    </w:p>
    <w:p w:rsidR="00B25134" w:rsidRDefault="00B25134" w:rsidP="00B25134">
      <w:pPr>
        <w:pStyle w:val="a5"/>
        <w:ind w:right="14"/>
        <w:jc w:val="both"/>
      </w:pPr>
    </w:p>
    <w:p w:rsidR="00220769" w:rsidRPr="008709E1" w:rsidRDefault="00220769" w:rsidP="00220769">
      <w:pPr>
        <w:pStyle w:val="2"/>
        <w:spacing w:before="0"/>
        <w:jc w:val="both"/>
        <w:rPr>
          <w:rFonts w:ascii="Times New Roman" w:hAnsi="Times New Roman" w:cs="Times New Roman"/>
          <w:i w:val="0"/>
          <w:iCs w:val="0"/>
        </w:rPr>
      </w:pPr>
      <w:r w:rsidRPr="008709E1">
        <w:rPr>
          <w:rFonts w:ascii="Times New Roman" w:hAnsi="Times New Roman" w:cs="Times New Roman"/>
          <w:i w:val="0"/>
          <w:iCs w:val="0"/>
        </w:rPr>
        <w:t xml:space="preserve">5.2. Финансовые показатели по основной деятельности Партнерства за отчетный период </w:t>
      </w:r>
    </w:p>
    <w:p w:rsidR="00220769" w:rsidRPr="008709E1" w:rsidRDefault="00220769" w:rsidP="002207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9E1">
        <w:rPr>
          <w:rFonts w:ascii="Times New Roman" w:hAnsi="Times New Roman" w:cs="Times New Roman"/>
          <w:sz w:val="28"/>
          <w:szCs w:val="28"/>
        </w:rPr>
        <w:t xml:space="preserve">Текущие расходы Партнерства по итогам периода не превышают запланированные. </w:t>
      </w:r>
    </w:p>
    <w:p w:rsidR="00220769" w:rsidRPr="008709E1" w:rsidRDefault="00220769" w:rsidP="00220769">
      <w:pPr>
        <w:pStyle w:val="a5"/>
        <w:ind w:right="14" w:firstLine="708"/>
        <w:jc w:val="both"/>
      </w:pPr>
    </w:p>
    <w:tbl>
      <w:tblPr>
        <w:tblW w:w="9056" w:type="dxa"/>
        <w:tblInd w:w="93" w:type="dxa"/>
        <w:tblLook w:val="00A0" w:firstRow="1" w:lastRow="0" w:firstColumn="1" w:lastColumn="0" w:noHBand="0" w:noVBand="0"/>
      </w:tblPr>
      <w:tblGrid>
        <w:gridCol w:w="634"/>
        <w:gridCol w:w="6139"/>
        <w:gridCol w:w="1162"/>
        <w:gridCol w:w="1121"/>
      </w:tblGrid>
      <w:tr w:rsidR="00220769" w:rsidRPr="008709E1" w:rsidTr="00F041B9">
        <w:trPr>
          <w:cantSplit/>
          <w:trHeight w:val="3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статей сметы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сумма,</w:t>
            </w:r>
          </w:p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тыс. 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Факт,</w:t>
            </w:r>
          </w:p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тыс. руб.</w:t>
            </w:r>
          </w:p>
        </w:tc>
      </w:tr>
      <w:tr w:rsidR="00220769" w:rsidRPr="008709E1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769" w:rsidRPr="008709E1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769" w:rsidRPr="008709E1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769" w:rsidRPr="008709E1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sz w:val="26"/>
                <w:szCs w:val="26"/>
              </w:rPr>
              <w:t>Вступительные взносы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709E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Членские взносы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sz w:val="26"/>
                <w:szCs w:val="26"/>
              </w:rPr>
              <w:t>9 204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sz w:val="26"/>
                <w:szCs w:val="26"/>
              </w:rPr>
              <w:t>7 253</w:t>
            </w:r>
          </w:p>
        </w:tc>
      </w:tr>
      <w:tr w:rsidR="00220769" w:rsidRPr="00730845" w:rsidTr="00F041B9">
        <w:trPr>
          <w:cantSplit/>
          <w:trHeight w:val="4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Прочие доходы (Организация совещаний, конфере</w:t>
            </w:r>
            <w:r w:rsidR="00C074CB">
              <w:rPr>
                <w:rFonts w:ascii="Times New Roman" w:hAnsi="Times New Roman" w:cs="Times New Roman"/>
                <w:sz w:val="26"/>
                <w:szCs w:val="26"/>
              </w:rPr>
              <w:t>нций и т.д.; распространение</w:t>
            </w:r>
            <w:proofErr w:type="gramStart"/>
            <w:r w:rsidR="00C074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sz w:val="26"/>
                <w:szCs w:val="26"/>
              </w:rPr>
              <w:t>3 997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sz w:val="26"/>
                <w:szCs w:val="26"/>
              </w:rPr>
              <w:t>3 212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доходов: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13 465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709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10 729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b/>
                <w:sz w:val="26"/>
                <w:szCs w:val="26"/>
              </w:rPr>
              <w:t>Текущие расходы НП "СОПКОР", в том числе: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Фонд оплаты труда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6 300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3237C">
              <w:rPr>
                <w:rFonts w:ascii="Times New Roman" w:hAnsi="Times New Roman" w:cs="Times New Roman"/>
                <w:sz w:val="26"/>
                <w:szCs w:val="26"/>
              </w:rPr>
              <w:t>5 479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 xml:space="preserve">Страховые взносы </w:t>
            </w:r>
            <w:proofErr w:type="gramStart"/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30845">
              <w:rPr>
                <w:rFonts w:ascii="Times New Roman" w:hAnsi="Times New Roman" w:cs="Times New Roman"/>
                <w:sz w:val="26"/>
                <w:szCs w:val="26"/>
              </w:rPr>
              <w:t xml:space="preserve"> ФОТ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2 391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3237C">
              <w:rPr>
                <w:rFonts w:ascii="Times New Roman" w:hAnsi="Times New Roman" w:cs="Times New Roman"/>
                <w:sz w:val="26"/>
                <w:szCs w:val="26"/>
              </w:rPr>
              <w:t>2 065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Вознаграждения членам Ревизионной комиссии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Вознаграждения членам Дисциплинарного комитета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0AD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Вознаграждения председателям Комитетов Партнерства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0AD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Организация аттестации (сертификации)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D3828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Затраты на поддержание системы обучения (ФРОСИО)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Контрольная комиссия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0AD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220769" w:rsidRPr="00730845" w:rsidTr="00F041B9">
        <w:trPr>
          <w:cantSplit/>
          <w:trHeight w:val="6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9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Авторское вознаграждение обладателям прав на «Справочник по защитным покрытиям»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D38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 10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Командировочные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20769" w:rsidRPr="00730845" w:rsidTr="00F041B9">
        <w:trPr>
          <w:cantSplit/>
          <w:trHeight w:val="6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 11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Услуги стационарной и сотовой связи, интернета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Аренда служебных помещений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1 578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1 578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Приобретение расходных материалов, почтовые, канцелярские расходы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собраний Партнерства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Юридические, аудиторские, нотариальные услуги и др.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0769" w:rsidRPr="00A52C1D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Прочие расходы (услуги перевода, услуги банка, транспортные услуги и др.)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52C1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A52C1D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220769" w:rsidRPr="00730845" w:rsidTr="00F041B9">
        <w:trPr>
          <w:cantSplit/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730845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20769" w:rsidRPr="00730845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0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расходов: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13 465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769" w:rsidRPr="0027093E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76A9">
              <w:rPr>
                <w:rFonts w:ascii="Times New Roman" w:hAnsi="Times New Roman" w:cs="Times New Roman"/>
                <w:b/>
                <w:sz w:val="26"/>
                <w:szCs w:val="26"/>
              </w:rPr>
              <w:t>11 920</w:t>
            </w:r>
          </w:p>
        </w:tc>
      </w:tr>
    </w:tbl>
    <w:p w:rsidR="00220769" w:rsidRPr="00730845" w:rsidRDefault="00220769" w:rsidP="00220769">
      <w:pPr>
        <w:pStyle w:val="a5"/>
        <w:ind w:right="14" w:firstLine="708"/>
        <w:jc w:val="both"/>
        <w:rPr>
          <w:sz w:val="26"/>
          <w:szCs w:val="26"/>
        </w:rPr>
      </w:pPr>
    </w:p>
    <w:p w:rsidR="00220769" w:rsidRPr="00730845" w:rsidRDefault="00220769" w:rsidP="00220769">
      <w:pPr>
        <w:pStyle w:val="a5"/>
        <w:ind w:right="14" w:firstLine="708"/>
        <w:jc w:val="both"/>
        <w:rPr>
          <w:sz w:val="26"/>
          <w:szCs w:val="26"/>
        </w:rPr>
      </w:pPr>
    </w:p>
    <w:p w:rsidR="00220769" w:rsidRDefault="00220769" w:rsidP="00220769">
      <w:pPr>
        <w:pStyle w:val="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5.3. Целевые программы Партнерства</w:t>
      </w:r>
    </w:p>
    <w:p w:rsidR="00220769" w:rsidRDefault="00220769" w:rsidP="00220769">
      <w:pPr>
        <w:pStyle w:val="a5"/>
        <w:ind w:right="14" w:firstLine="708"/>
        <w:jc w:val="both"/>
      </w:pPr>
      <w:r>
        <w:t>Раздел «Целевые программы» состоит из двух основных статей – Целевые программы комитетов и Целевая программа Партнерства.</w:t>
      </w:r>
    </w:p>
    <w:p w:rsidR="00220769" w:rsidRPr="0027093E" w:rsidRDefault="00220769" w:rsidP="00220769">
      <w:pPr>
        <w:pStyle w:val="a5"/>
        <w:ind w:right="14" w:firstLine="708"/>
        <w:jc w:val="both"/>
        <w:rPr>
          <w:color w:val="FF0000"/>
        </w:rPr>
      </w:pPr>
      <w:r>
        <w:t xml:space="preserve">На 2014 год решением Совета НП «СОПКОР» был установлен размер целевых взносов в размере 25% от ежегодного членского взноса, определенного для каждого члена Партнерства.  Запланированная сумма составила </w:t>
      </w:r>
      <w:r w:rsidRPr="00814E16">
        <w:t>2 330 000 руб.</w:t>
      </w:r>
    </w:p>
    <w:p w:rsidR="00220769" w:rsidRDefault="00220769" w:rsidP="00220769">
      <w:pPr>
        <w:pStyle w:val="a5"/>
        <w:ind w:right="14" w:firstLine="708"/>
        <w:jc w:val="both"/>
      </w:pPr>
      <w:r>
        <w:t>Расходы на реализацию Целевых программ отражены в следующей таблице:</w:t>
      </w:r>
    </w:p>
    <w:p w:rsidR="00220769" w:rsidRDefault="00220769" w:rsidP="00220769">
      <w:pPr>
        <w:pStyle w:val="a5"/>
        <w:ind w:right="14" w:firstLine="708"/>
        <w:jc w:val="both"/>
      </w:pPr>
    </w:p>
    <w:tbl>
      <w:tblPr>
        <w:tblW w:w="9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4"/>
        <w:gridCol w:w="6054"/>
        <w:gridCol w:w="1201"/>
        <w:gridCol w:w="1201"/>
      </w:tblGrid>
      <w:tr w:rsidR="00220769" w:rsidRPr="00C7387A" w:rsidTr="00F041B9">
        <w:trPr>
          <w:trHeight w:val="13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статьи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сумма, тыс. руб.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814E16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4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тыс</w:t>
            </w:r>
            <w:proofErr w:type="gramStart"/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.р</w:t>
            </w:r>
            <w:proofErr w:type="gramEnd"/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уб</w:t>
            </w:r>
            <w:proofErr w:type="spellEnd"/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Неиспользованные целевые взносы </w:t>
            </w:r>
          </w:p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01.01.2014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2 111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E16161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14E16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Cs/>
                <w:sz w:val="26"/>
                <w:szCs w:val="26"/>
              </w:rPr>
              <w:t>Целевые взносы 2013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E1616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161">
              <w:rPr>
                <w:rFonts w:ascii="Times New Roman" w:hAnsi="Times New Roman" w:cs="Times New Roman"/>
                <w:sz w:val="26"/>
                <w:szCs w:val="26"/>
              </w:rPr>
              <w:t>2 812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14E16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E16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Cs/>
                <w:sz w:val="26"/>
                <w:szCs w:val="26"/>
              </w:rPr>
              <w:t>Целевые взносы 2014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E16161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161">
              <w:rPr>
                <w:rFonts w:ascii="Times New Roman" w:hAnsi="Times New Roman" w:cs="Times New Roman"/>
                <w:sz w:val="26"/>
                <w:szCs w:val="26"/>
              </w:rPr>
              <w:t>2 330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14E16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E16">
              <w:rPr>
                <w:rFonts w:ascii="Times New Roman" w:hAnsi="Times New Roman" w:cs="Times New Roman"/>
                <w:sz w:val="26"/>
                <w:szCs w:val="26"/>
              </w:rPr>
              <w:t>1 683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доходы: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6161">
              <w:rPr>
                <w:rFonts w:ascii="Times New Roman" w:hAnsi="Times New Roman" w:cs="Times New Roman"/>
                <w:b/>
                <w:sz w:val="26"/>
                <w:szCs w:val="26"/>
              </w:rPr>
              <w:t>5 142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814E16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4E16">
              <w:rPr>
                <w:rFonts w:ascii="Times New Roman" w:hAnsi="Times New Roman" w:cs="Times New Roman"/>
                <w:b/>
                <w:sz w:val="26"/>
                <w:szCs w:val="26"/>
              </w:rPr>
              <w:t>1 765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Расходы: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программы Комитетов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образованию, повышению квалификации и связям с учебными учреждениями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Комитет по международным связям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</w:tr>
      <w:tr w:rsidR="00220769" w:rsidRPr="00C7387A" w:rsidTr="00F041B9">
        <w:trPr>
          <w:trHeight w:val="121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Комитет по техническому контролю и диагностированию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Комитет по развитию техники и технологий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Комитет по защитным покрытиям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34C28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</w:tr>
      <w:tr w:rsidR="00220769" w:rsidRPr="000F43F1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Целевая программа НП «СОПКОР», в </w:t>
            </w:r>
            <w:proofErr w:type="spellStart"/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т.ч</w:t>
            </w:r>
            <w:proofErr w:type="spellEnd"/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Участие Партнерства в совещаниях, конференциях и т.д.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0F43F1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220769" w:rsidRPr="00C7387A" w:rsidTr="00F041B9">
        <w:trPr>
          <w:trHeight w:val="3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Разработка профессиональных стандартов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F43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0769" w:rsidRPr="00C7387A" w:rsidTr="00F041B9">
        <w:trPr>
          <w:trHeight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Организация многоуровневой системы контроля, препятствующей использованию контрафактной продукции ПКЗ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6161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</w:tr>
      <w:tr w:rsidR="00220769" w:rsidRPr="00C7387A" w:rsidTr="00F041B9">
        <w:trPr>
          <w:trHeight w:val="3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Взносы в Европейский Деловой Конгресс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3430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220769" w:rsidRPr="00C7387A" w:rsidTr="00F041B9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Взносы в Национальный Союз Саморегулируемых организаций в области промышленной безопасности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3430C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220769" w:rsidRPr="00C7387A" w:rsidTr="00F041B9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Взносы в Европейскую Федерацию Коррозии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34C2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220769" w:rsidRPr="00C7387A" w:rsidTr="00F041B9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Сувенирная продукция, информационные и рекламные материалы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220769" w:rsidRPr="00C7387A" w:rsidTr="00F041B9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Техническая поддержка сайта SOPCOR.RU в соответствие с требованиями федерального закона № 315-ФЗ "О саморегулировании"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20769" w:rsidRPr="00C7387A" w:rsidTr="00F041B9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консультации в связи с развитием организации, консультации по вопросам </w:t>
            </w:r>
            <w:r w:rsidRPr="00C738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противокоррозионной защиты и др.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20769" w:rsidRPr="00C7387A" w:rsidTr="00F041B9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внедрение системы внутреннего электронного документооборота, прикладных бухгалтерских и офисных программ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5A9A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10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C7387A" w:rsidRDefault="00220769" w:rsidP="00F041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sz w:val="26"/>
                <w:szCs w:val="26"/>
              </w:rPr>
              <w:t>Итого расходов: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E16161">
              <w:rPr>
                <w:rFonts w:ascii="Times New Roman" w:hAnsi="Times New Roman" w:cs="Times New Roman"/>
                <w:b/>
                <w:sz w:val="26"/>
                <w:szCs w:val="26"/>
              </w:rPr>
              <w:t>5 142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A10B0">
              <w:rPr>
                <w:rFonts w:ascii="Times New Roman" w:hAnsi="Times New Roman" w:cs="Times New Roman"/>
                <w:b/>
                <w:sz w:val="26"/>
                <w:szCs w:val="26"/>
              </w:rPr>
              <w:t>3 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211</w:t>
            </w:r>
          </w:p>
        </w:tc>
      </w:tr>
      <w:tr w:rsidR="00220769" w:rsidRPr="00C7387A" w:rsidTr="00F041B9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769" w:rsidRPr="00C7387A" w:rsidRDefault="00220769" w:rsidP="00F041B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Неиспользованные целевые взносы </w:t>
            </w:r>
          </w:p>
          <w:p w:rsidR="00220769" w:rsidRPr="00C7387A" w:rsidRDefault="00220769" w:rsidP="00F041B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01.01.2015 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711</w:t>
            </w:r>
          </w:p>
        </w:tc>
      </w:tr>
    </w:tbl>
    <w:p w:rsidR="00220769" w:rsidRDefault="00220769" w:rsidP="00220769">
      <w:pPr>
        <w:pStyle w:val="a5"/>
        <w:tabs>
          <w:tab w:val="left" w:pos="3462"/>
        </w:tabs>
        <w:ind w:left="708" w:right="1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20769" w:rsidRDefault="00220769" w:rsidP="00220769">
      <w:pPr>
        <w:pStyle w:val="a5"/>
        <w:tabs>
          <w:tab w:val="left" w:pos="3462"/>
        </w:tabs>
        <w:ind w:left="708" w:right="14"/>
        <w:jc w:val="both"/>
        <w:rPr>
          <w:sz w:val="26"/>
          <w:szCs w:val="26"/>
        </w:rPr>
      </w:pPr>
    </w:p>
    <w:p w:rsidR="00220769" w:rsidRDefault="00220769" w:rsidP="00220769">
      <w:pPr>
        <w:pStyle w:val="a5"/>
        <w:tabs>
          <w:tab w:val="left" w:pos="3462"/>
        </w:tabs>
        <w:ind w:left="708" w:right="14"/>
        <w:jc w:val="both"/>
        <w:rPr>
          <w:sz w:val="26"/>
          <w:szCs w:val="26"/>
        </w:rPr>
      </w:pPr>
    </w:p>
    <w:p w:rsidR="00220769" w:rsidRPr="00C7387A" w:rsidRDefault="00220769" w:rsidP="00220769">
      <w:pPr>
        <w:pStyle w:val="a5"/>
        <w:tabs>
          <w:tab w:val="left" w:pos="3462"/>
        </w:tabs>
        <w:ind w:left="708" w:right="14"/>
        <w:jc w:val="both"/>
        <w:rPr>
          <w:sz w:val="26"/>
          <w:szCs w:val="26"/>
        </w:rPr>
      </w:pPr>
    </w:p>
    <w:p w:rsidR="00220769" w:rsidRPr="0043430C" w:rsidRDefault="00220769" w:rsidP="00220769">
      <w:pPr>
        <w:pStyle w:val="2"/>
        <w:rPr>
          <w:rFonts w:ascii="Times New Roman" w:hAnsi="Times New Roman" w:cs="Times New Roman"/>
          <w:i w:val="0"/>
          <w:iCs w:val="0"/>
        </w:rPr>
      </w:pPr>
      <w:r w:rsidRPr="00C7387A">
        <w:rPr>
          <w:rFonts w:ascii="Times New Roman" w:hAnsi="Times New Roman" w:cs="Times New Roman"/>
          <w:i w:val="0"/>
          <w:iCs w:val="0"/>
        </w:rPr>
        <w:t xml:space="preserve">5.4. </w:t>
      </w:r>
      <w:r w:rsidRPr="0043430C">
        <w:rPr>
          <w:rFonts w:ascii="Times New Roman" w:hAnsi="Times New Roman" w:cs="Times New Roman"/>
          <w:i w:val="0"/>
          <w:iCs w:val="0"/>
        </w:rPr>
        <w:t>Исполнение бюджета Партнерства</w:t>
      </w:r>
    </w:p>
    <w:p w:rsidR="00220769" w:rsidRDefault="00220769" w:rsidP="00220769">
      <w:pPr>
        <w:pStyle w:val="a5"/>
        <w:ind w:right="14" w:firstLine="708"/>
        <w:jc w:val="both"/>
      </w:pPr>
      <w:r w:rsidRPr="0043430C">
        <w:t>По состоянию на 01.01.2015 г. бухгалтерией Партнерства не зарегистрировано поступлений от следующих организаций, по категориям платежей:</w:t>
      </w:r>
    </w:p>
    <w:p w:rsidR="00220769" w:rsidRDefault="00220769" w:rsidP="00220769">
      <w:pPr>
        <w:pStyle w:val="a5"/>
        <w:ind w:right="14" w:firstLine="708"/>
        <w:jc w:val="both"/>
      </w:pPr>
    </w:p>
    <w:p w:rsidR="00220769" w:rsidRDefault="00220769" w:rsidP="00220769">
      <w:pPr>
        <w:pStyle w:val="a5"/>
        <w:ind w:right="14" w:firstLine="708"/>
        <w:jc w:val="both"/>
      </w:pPr>
    </w:p>
    <w:p w:rsidR="00220769" w:rsidRPr="0043430C" w:rsidRDefault="00220769" w:rsidP="00220769">
      <w:pPr>
        <w:pStyle w:val="a5"/>
        <w:ind w:right="14" w:firstLine="708"/>
        <w:jc w:val="both"/>
      </w:pPr>
    </w:p>
    <w:p w:rsidR="00220769" w:rsidRPr="0043430C" w:rsidRDefault="00220769" w:rsidP="00220769">
      <w:pPr>
        <w:pStyle w:val="a5"/>
        <w:ind w:right="14"/>
      </w:pPr>
      <w:r w:rsidRPr="0043430C">
        <w:t xml:space="preserve">              </w:t>
      </w:r>
    </w:p>
    <w:p w:rsidR="00220769" w:rsidRPr="00032483" w:rsidRDefault="00220769" w:rsidP="00220769">
      <w:pPr>
        <w:pStyle w:val="a5"/>
        <w:ind w:right="14"/>
        <w:jc w:val="center"/>
        <w:rPr>
          <w:b/>
        </w:rPr>
      </w:pPr>
      <w:r w:rsidRPr="00032483">
        <w:rPr>
          <w:b/>
        </w:rPr>
        <w:t xml:space="preserve">Задолженность по оплате членских взносов за 2012 год  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4680"/>
        <w:gridCol w:w="3252"/>
      </w:tblGrid>
      <w:tr w:rsidR="00220769" w:rsidRPr="00032483" w:rsidTr="00F041B9">
        <w:trPr>
          <w:trHeight w:val="4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Задолженность на 01.01.2015</w:t>
            </w: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г., руб.</w:t>
            </w:r>
          </w:p>
        </w:tc>
      </w:tr>
      <w:tr w:rsidR="00220769" w:rsidRPr="00032483" w:rsidTr="00F041B9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ОАО ВНИИСТ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88 000,00</w:t>
            </w:r>
          </w:p>
        </w:tc>
      </w:tr>
      <w:tr w:rsidR="00220769" w:rsidRPr="00032483" w:rsidTr="00F041B9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88 000,00</w:t>
            </w:r>
          </w:p>
        </w:tc>
      </w:tr>
    </w:tbl>
    <w:p w:rsidR="00220769" w:rsidRPr="00C7387A" w:rsidRDefault="00220769" w:rsidP="00220769">
      <w:pPr>
        <w:pStyle w:val="a5"/>
        <w:ind w:right="14"/>
        <w:rPr>
          <w:b/>
          <w:color w:val="FF0000"/>
        </w:rPr>
      </w:pPr>
    </w:p>
    <w:p w:rsidR="00220769" w:rsidRPr="00032483" w:rsidRDefault="00220769" w:rsidP="00220769">
      <w:pPr>
        <w:pStyle w:val="a5"/>
        <w:ind w:right="14"/>
        <w:rPr>
          <w:b/>
        </w:rPr>
      </w:pPr>
    </w:p>
    <w:p w:rsidR="00220769" w:rsidRPr="00032483" w:rsidRDefault="00220769" w:rsidP="00220769">
      <w:pPr>
        <w:pStyle w:val="a5"/>
        <w:ind w:right="14"/>
        <w:jc w:val="center"/>
        <w:rPr>
          <w:b/>
        </w:rPr>
      </w:pPr>
      <w:r w:rsidRPr="00032483">
        <w:rPr>
          <w:b/>
        </w:rPr>
        <w:t xml:space="preserve">Задолженность по оплате членских взносов за 2013 год  </w:t>
      </w:r>
    </w:p>
    <w:tbl>
      <w:tblPr>
        <w:tblpPr w:leftFromText="180" w:rightFromText="180" w:vertAnchor="text" w:tblpX="405" w:tblpY="1"/>
        <w:tblOverlap w:val="never"/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"/>
        <w:gridCol w:w="4680"/>
        <w:gridCol w:w="3252"/>
      </w:tblGrid>
      <w:tr w:rsidR="00220769" w:rsidRPr="00032483" w:rsidTr="00F041B9">
        <w:trPr>
          <w:trHeight w:val="48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Задолженность на 01.01.2015 г., руб.</w:t>
            </w:r>
          </w:p>
        </w:tc>
      </w:tr>
      <w:tr w:rsidR="00220769" w:rsidRPr="00032483" w:rsidTr="00F041B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ОАО ВНИИСТ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176 000,00</w:t>
            </w:r>
          </w:p>
        </w:tc>
      </w:tr>
      <w:tr w:rsidR="00220769" w:rsidRPr="00C7387A" w:rsidTr="00F041B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"Газпром </w:t>
            </w:r>
            <w:proofErr w:type="spellStart"/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СтройТЭК</w:t>
            </w:r>
            <w:proofErr w:type="spellEnd"/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Салават"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55 000,00</w:t>
            </w:r>
          </w:p>
        </w:tc>
      </w:tr>
      <w:tr w:rsidR="00220769" w:rsidRPr="00C7387A" w:rsidTr="00F041B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ООО "ГЕОТЕКС"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132 000,00</w:t>
            </w:r>
          </w:p>
        </w:tc>
      </w:tr>
      <w:tr w:rsidR="00220769" w:rsidRPr="00C7387A" w:rsidTr="00F041B9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738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363 000,00</w:t>
            </w:r>
          </w:p>
        </w:tc>
      </w:tr>
    </w:tbl>
    <w:p w:rsidR="00220769" w:rsidRDefault="00220769" w:rsidP="00220769">
      <w:pPr>
        <w:pStyle w:val="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p w:rsidR="00220769" w:rsidRPr="00032483" w:rsidRDefault="00220769" w:rsidP="00220769">
      <w:pPr>
        <w:pStyle w:val="a5"/>
        <w:ind w:right="14"/>
        <w:jc w:val="center"/>
        <w:rPr>
          <w:b/>
        </w:rPr>
      </w:pPr>
      <w:r w:rsidRPr="00032483">
        <w:rPr>
          <w:b/>
        </w:rPr>
        <w:t>Задолженность по</w:t>
      </w:r>
      <w:r>
        <w:rPr>
          <w:b/>
        </w:rPr>
        <w:t xml:space="preserve"> оплате членских взносов за 2014</w:t>
      </w:r>
      <w:r w:rsidRPr="00032483">
        <w:rPr>
          <w:b/>
        </w:rPr>
        <w:t xml:space="preserve"> год  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4"/>
        <w:gridCol w:w="4680"/>
        <w:gridCol w:w="2830"/>
      </w:tblGrid>
      <w:tr w:rsidR="00220769" w:rsidRPr="00032483" w:rsidTr="00F041B9">
        <w:trPr>
          <w:trHeight w:val="4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Задолженность на 01.01.2015 г., руб.</w:t>
            </w:r>
          </w:p>
        </w:tc>
      </w:tr>
      <w:tr w:rsidR="00220769" w:rsidRPr="00032483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ОАО ВНИИСТ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202 400,</w:t>
            </w: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"Газпром </w:t>
            </w:r>
            <w:proofErr w:type="spellStart"/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СтройТЭК</w:t>
            </w:r>
            <w:proofErr w:type="spellEnd"/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Салават"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253 000</w:t>
            </w: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ООО "ГЕОТЕКС"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151 8</w:t>
            </w:r>
            <w:r w:rsidRPr="0003248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69" w:rsidRPr="00032483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ПЛАКАРТ</w:t>
            </w:r>
            <w:r w:rsidRPr="00032483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101 200,00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69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ООО "</w:t>
            </w:r>
            <w:proofErr w:type="spellStart"/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Йотун</w:t>
            </w:r>
            <w:proofErr w:type="spellEnd"/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Пэйнтс</w:t>
            </w:r>
            <w:proofErr w:type="spellEnd"/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95 200,00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69" w:rsidRPr="006F4F4E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ООО "</w:t>
            </w:r>
            <w:proofErr w:type="spellStart"/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Квадро</w:t>
            </w:r>
            <w:proofErr w:type="spellEnd"/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-Строй"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151 800,00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69" w:rsidRPr="006F4F4E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ДИГАЗ</w:t>
            </w: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75 900,00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69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ООО "ГЕОТЕКС"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151 800,00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69" w:rsidRPr="006F4F4E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ООО "Высокодисперсные металлические порошки"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108 900,00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69" w:rsidRPr="006F4F4E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FC5">
              <w:rPr>
                <w:rFonts w:ascii="Times New Roman" w:hAnsi="Times New Roman" w:cs="Times New Roman"/>
                <w:bCs/>
                <w:sz w:val="28"/>
                <w:szCs w:val="28"/>
              </w:rPr>
              <w:t>ООО "ПСК "БОСКОР"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75 900,00</w:t>
            </w:r>
          </w:p>
        </w:tc>
      </w:tr>
      <w:tr w:rsidR="00220769" w:rsidRPr="00C7387A" w:rsidTr="00F041B9">
        <w:trPr>
          <w:trHeight w:val="2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C7387A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738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0769" w:rsidRPr="00032483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1 367 900</w:t>
            </w:r>
            <w:r w:rsidRPr="0003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220769" w:rsidRDefault="00220769" w:rsidP="00220769">
      <w:pPr>
        <w:rPr>
          <w:lang w:eastAsia="ru-RU"/>
        </w:rPr>
      </w:pPr>
    </w:p>
    <w:p w:rsidR="00220769" w:rsidRPr="0043430C" w:rsidRDefault="00220769" w:rsidP="00220769">
      <w:pPr>
        <w:rPr>
          <w:lang w:eastAsia="ru-RU"/>
        </w:rPr>
      </w:pPr>
    </w:p>
    <w:p w:rsidR="00220769" w:rsidRPr="0043430C" w:rsidRDefault="00220769" w:rsidP="0022076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3430C">
        <w:rPr>
          <w:rFonts w:ascii="Times New Roman" w:hAnsi="Times New Roman" w:cs="Times New Roman"/>
          <w:sz w:val="28"/>
          <w:szCs w:val="28"/>
        </w:rPr>
        <w:t xml:space="preserve">Задолженность по оплате целевых взносов за 2012 год  </w:t>
      </w: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677"/>
        <w:gridCol w:w="3261"/>
      </w:tblGrid>
      <w:tr w:rsidR="00220769" w:rsidRPr="0043430C" w:rsidTr="00F041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01.01.2015</w:t>
            </w: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г., руб.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ОАО ВНИИСТ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44 000,00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44 000,00</w:t>
            </w:r>
          </w:p>
        </w:tc>
      </w:tr>
    </w:tbl>
    <w:p w:rsidR="00220769" w:rsidRPr="0043430C" w:rsidRDefault="00220769" w:rsidP="0022076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3430C">
        <w:rPr>
          <w:rFonts w:ascii="Times New Roman" w:hAnsi="Times New Roman" w:cs="Times New Roman"/>
          <w:sz w:val="28"/>
          <w:szCs w:val="28"/>
        </w:rPr>
        <w:t>Задолженность по оплате целевых взносо</w:t>
      </w:r>
      <w:r w:rsidR="008B7F95">
        <w:rPr>
          <w:rFonts w:ascii="Times New Roman" w:hAnsi="Times New Roman" w:cs="Times New Roman"/>
          <w:sz w:val="28"/>
          <w:szCs w:val="28"/>
        </w:rPr>
        <w:t xml:space="preserve">в за 2013 год </w:t>
      </w: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677"/>
        <w:gridCol w:w="3261"/>
      </w:tblGrid>
      <w:tr w:rsidR="00220769" w:rsidRPr="0043430C" w:rsidTr="00F041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01.01.2015 г., руб.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ОАО ВНИИСТ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44 000,00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ООО "ГЕОТЕКС"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33 000,00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ЗАО "</w:t>
            </w:r>
            <w:proofErr w:type="spellStart"/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Энергомера</w:t>
            </w:r>
            <w:proofErr w:type="spellEnd"/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23 100,00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100 100,00</w:t>
            </w:r>
          </w:p>
        </w:tc>
      </w:tr>
    </w:tbl>
    <w:p w:rsidR="00220769" w:rsidRPr="00C7387A" w:rsidRDefault="00220769" w:rsidP="00220769">
      <w:pPr>
        <w:pStyle w:val="a5"/>
        <w:ind w:firstLine="708"/>
        <w:jc w:val="both"/>
        <w:rPr>
          <w:color w:val="FF0000"/>
        </w:rPr>
      </w:pPr>
    </w:p>
    <w:p w:rsidR="00220769" w:rsidRPr="0043430C" w:rsidRDefault="00220769" w:rsidP="0022076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3430C">
        <w:rPr>
          <w:rFonts w:ascii="Times New Roman" w:hAnsi="Times New Roman" w:cs="Times New Roman"/>
          <w:sz w:val="28"/>
          <w:szCs w:val="28"/>
        </w:rPr>
        <w:t>Задолженность по оплате це</w:t>
      </w:r>
      <w:r>
        <w:rPr>
          <w:rFonts w:ascii="Times New Roman" w:hAnsi="Times New Roman" w:cs="Times New Roman"/>
          <w:sz w:val="28"/>
          <w:szCs w:val="28"/>
        </w:rPr>
        <w:t>левых взносов за 2014</w:t>
      </w:r>
      <w:r w:rsidR="008B7F95"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677"/>
        <w:gridCol w:w="3261"/>
      </w:tblGrid>
      <w:tr w:rsidR="00220769" w:rsidRPr="0043430C" w:rsidTr="00F041B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01.01.2015 г., руб.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ОАО ВНИИСТ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50 6</w:t>
            </w: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ООО "ГЕОТЕКС"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37 95</w:t>
            </w: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ЗАО "</w:t>
            </w:r>
            <w:proofErr w:type="spellStart"/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Энергомера</w:t>
            </w:r>
            <w:proofErr w:type="spellEnd"/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37 95</w:t>
            </w:r>
            <w:r w:rsidRPr="0043430C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ДИГАЗ</w:t>
            </w: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37 950,00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ООО "ГЕОТЕКС"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37 950,00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6F4F4E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4E">
              <w:rPr>
                <w:rFonts w:ascii="Times New Roman" w:hAnsi="Times New Roman" w:cs="Times New Roman"/>
                <w:bCs/>
                <w:sz w:val="28"/>
                <w:szCs w:val="28"/>
              </w:rPr>
              <w:t>ООО "Высокодисперсные металлические порошки"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37 950,00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69" w:rsidRPr="006F4F4E" w:rsidRDefault="00220769" w:rsidP="00F04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FC5">
              <w:rPr>
                <w:rFonts w:ascii="Times New Roman" w:hAnsi="Times New Roman" w:cs="Times New Roman"/>
                <w:bCs/>
                <w:sz w:val="28"/>
                <w:szCs w:val="28"/>
              </w:rPr>
              <w:t>ООО "ПСК "БОСКОР"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769" w:rsidRDefault="00220769" w:rsidP="00F041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37 950,00</w:t>
            </w:r>
          </w:p>
        </w:tc>
      </w:tr>
      <w:tr w:rsidR="00220769" w:rsidRPr="0043430C" w:rsidTr="00F041B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769" w:rsidRPr="0043430C" w:rsidRDefault="00220769" w:rsidP="00F04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278 300</w:t>
            </w:r>
            <w:r w:rsidRPr="00434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220769" w:rsidRDefault="00220769" w:rsidP="00220769">
      <w:pPr>
        <w:pStyle w:val="a5"/>
        <w:ind w:firstLine="708"/>
        <w:jc w:val="both"/>
        <w:rPr>
          <w:color w:val="339966"/>
        </w:rPr>
      </w:pPr>
    </w:p>
    <w:p w:rsidR="00220769" w:rsidRPr="00C7387A" w:rsidRDefault="00220769" w:rsidP="00220769">
      <w:pPr>
        <w:pStyle w:val="a5"/>
        <w:ind w:firstLine="708"/>
        <w:jc w:val="both"/>
        <w:rPr>
          <w:color w:val="339966"/>
        </w:rPr>
      </w:pPr>
    </w:p>
    <w:p w:rsidR="00220769" w:rsidRPr="00C7387A" w:rsidRDefault="00220769" w:rsidP="00220769">
      <w:pPr>
        <w:pStyle w:val="a5"/>
        <w:ind w:left="708" w:right="14"/>
        <w:jc w:val="both"/>
        <w:rPr>
          <w:sz w:val="26"/>
          <w:szCs w:val="26"/>
        </w:rPr>
      </w:pPr>
    </w:p>
    <w:p w:rsidR="00220769" w:rsidRPr="00C7387A" w:rsidRDefault="00220769" w:rsidP="00220769">
      <w:pPr>
        <w:widowControl w:val="0"/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ind w:right="24"/>
        <w:rPr>
          <w:rFonts w:ascii="Times New Roman" w:hAnsi="Times New Roman" w:cs="Times New Roman"/>
          <w:b/>
          <w:sz w:val="28"/>
          <w:szCs w:val="28"/>
        </w:rPr>
      </w:pPr>
      <w:r w:rsidRPr="00C7387A">
        <w:rPr>
          <w:rFonts w:ascii="Times New Roman" w:hAnsi="Times New Roman" w:cs="Times New Roman"/>
          <w:b/>
          <w:sz w:val="28"/>
          <w:szCs w:val="28"/>
        </w:rPr>
        <w:t>5.5. Компенсационный фонд</w:t>
      </w:r>
    </w:p>
    <w:p w:rsidR="00220769" w:rsidRPr="00C7387A" w:rsidRDefault="00220769" w:rsidP="00220769">
      <w:pPr>
        <w:pStyle w:val="a5"/>
        <w:ind w:right="14" w:firstLine="708"/>
        <w:jc w:val="both"/>
      </w:pPr>
      <w:r w:rsidRPr="00C7387A">
        <w:t xml:space="preserve">В 2014 году взносы от новых членов Партнерства в компенсационный фонд поступили на сумму 100 000 руб. </w:t>
      </w:r>
    </w:p>
    <w:p w:rsidR="00220769" w:rsidRPr="00C7387A" w:rsidRDefault="00220769" w:rsidP="00220769">
      <w:pPr>
        <w:pStyle w:val="a5"/>
        <w:ind w:right="14" w:firstLine="708"/>
        <w:jc w:val="both"/>
      </w:pPr>
      <w:r w:rsidRPr="00C7387A">
        <w:t>Компенсационный фонд на 31.12.2014 г. составил 3 400 000 рублей.</w:t>
      </w:r>
    </w:p>
    <w:p w:rsidR="00220769" w:rsidRPr="00C7387A" w:rsidRDefault="00220769" w:rsidP="00220769">
      <w:pPr>
        <w:pStyle w:val="a5"/>
        <w:ind w:right="14" w:firstLine="708"/>
        <w:jc w:val="both"/>
      </w:pPr>
    </w:p>
    <w:p w:rsidR="007959BD" w:rsidRPr="00C7387A" w:rsidRDefault="007959BD" w:rsidP="00B25134">
      <w:pPr>
        <w:pStyle w:val="a5"/>
        <w:ind w:right="14" w:firstLine="708"/>
        <w:jc w:val="both"/>
      </w:pPr>
    </w:p>
    <w:p w:rsidR="0029461A" w:rsidRPr="0029461A" w:rsidRDefault="0029461A" w:rsidP="0029461A">
      <w:pPr>
        <w:rPr>
          <w:lang w:eastAsia="ru-RU"/>
        </w:rPr>
      </w:pPr>
      <w:bookmarkStart w:id="13" w:name="_GoBack"/>
      <w:bookmarkEnd w:id="13"/>
    </w:p>
    <w:p w:rsidR="00190F9B" w:rsidRDefault="00190F9B"/>
    <w:sectPr w:rsidR="00190F9B" w:rsidSect="00190F9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59" w:rsidRDefault="00CB2959" w:rsidP="007959BD">
      <w:pPr>
        <w:spacing w:after="0" w:line="240" w:lineRule="auto"/>
      </w:pPr>
      <w:r>
        <w:separator/>
      </w:r>
    </w:p>
  </w:endnote>
  <w:endnote w:type="continuationSeparator" w:id="0">
    <w:p w:rsidR="00CB2959" w:rsidRDefault="00CB2959" w:rsidP="0079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59" w:rsidRDefault="00CB2959" w:rsidP="007959BD">
      <w:pPr>
        <w:spacing w:after="0" w:line="240" w:lineRule="auto"/>
      </w:pPr>
      <w:r>
        <w:separator/>
      </w:r>
    </w:p>
  </w:footnote>
  <w:footnote w:type="continuationSeparator" w:id="0">
    <w:p w:rsidR="00CB2959" w:rsidRDefault="00CB2959" w:rsidP="0079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69786"/>
      <w:docPartObj>
        <w:docPartGallery w:val="Page Numbers (Top of Page)"/>
        <w:docPartUnique/>
      </w:docPartObj>
    </w:sdtPr>
    <w:sdtEndPr/>
    <w:sdtContent>
      <w:p w:rsidR="00BB1B3D" w:rsidRDefault="00BB1B3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0B">
          <w:rPr>
            <w:noProof/>
          </w:rPr>
          <w:t>17</w:t>
        </w:r>
        <w:r>
          <w:fldChar w:fldCharType="end"/>
        </w:r>
      </w:p>
    </w:sdtContent>
  </w:sdt>
  <w:p w:rsidR="00BB1B3D" w:rsidRDefault="00BB1B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505"/>
    <w:multiLevelType w:val="hybridMultilevel"/>
    <w:tmpl w:val="40881BEE"/>
    <w:lvl w:ilvl="0" w:tplc="2FCCEA28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21005"/>
    <w:multiLevelType w:val="multilevel"/>
    <w:tmpl w:val="A3209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  <w:b w:val="0"/>
      </w:rPr>
    </w:lvl>
  </w:abstractNum>
  <w:abstractNum w:abstractNumId="2">
    <w:nsid w:val="1E7053F5"/>
    <w:multiLevelType w:val="hybridMultilevel"/>
    <w:tmpl w:val="9D228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7373DC"/>
    <w:multiLevelType w:val="hybridMultilevel"/>
    <w:tmpl w:val="FBE4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47EFE"/>
    <w:multiLevelType w:val="hybridMultilevel"/>
    <w:tmpl w:val="5DC4C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900B80"/>
    <w:multiLevelType w:val="hybridMultilevel"/>
    <w:tmpl w:val="BEFEC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60E0C"/>
    <w:multiLevelType w:val="hybridMultilevel"/>
    <w:tmpl w:val="9EBE6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82326D"/>
    <w:multiLevelType w:val="hybridMultilevel"/>
    <w:tmpl w:val="018A4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2F01D3"/>
    <w:multiLevelType w:val="hybridMultilevel"/>
    <w:tmpl w:val="4350A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C57530"/>
    <w:multiLevelType w:val="hybridMultilevel"/>
    <w:tmpl w:val="4AA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25B59"/>
    <w:multiLevelType w:val="hybridMultilevel"/>
    <w:tmpl w:val="56D0F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747B62"/>
    <w:multiLevelType w:val="hybridMultilevel"/>
    <w:tmpl w:val="CAEE9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AE7FC8"/>
    <w:multiLevelType w:val="hybridMultilevel"/>
    <w:tmpl w:val="62D86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B0348D"/>
    <w:multiLevelType w:val="hybridMultilevel"/>
    <w:tmpl w:val="4AA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E1158"/>
    <w:multiLevelType w:val="hybridMultilevel"/>
    <w:tmpl w:val="18C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1830"/>
    <w:multiLevelType w:val="hybridMultilevel"/>
    <w:tmpl w:val="7DE2D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E51604"/>
    <w:multiLevelType w:val="hybridMultilevel"/>
    <w:tmpl w:val="F3E67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00072B"/>
    <w:multiLevelType w:val="hybridMultilevel"/>
    <w:tmpl w:val="2DCE8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7426D4"/>
    <w:multiLevelType w:val="hybridMultilevel"/>
    <w:tmpl w:val="B4EC6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8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10"/>
  </w:num>
  <w:num w:numId="16">
    <w:abstractNumId w:val="15"/>
  </w:num>
  <w:num w:numId="17">
    <w:abstractNumId w:val="0"/>
  </w:num>
  <w:num w:numId="18">
    <w:abstractNumId w:val="0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9B"/>
    <w:rsid w:val="00031612"/>
    <w:rsid w:val="00074A6A"/>
    <w:rsid w:val="00091C0A"/>
    <w:rsid w:val="00092087"/>
    <w:rsid w:val="000D57DB"/>
    <w:rsid w:val="000E60C5"/>
    <w:rsid w:val="00105C32"/>
    <w:rsid w:val="00185F36"/>
    <w:rsid w:val="00190F9B"/>
    <w:rsid w:val="001B6F23"/>
    <w:rsid w:val="001C0929"/>
    <w:rsid w:val="001E1712"/>
    <w:rsid w:val="001F6858"/>
    <w:rsid w:val="00220769"/>
    <w:rsid w:val="0027093E"/>
    <w:rsid w:val="002912A9"/>
    <w:rsid w:val="0029461A"/>
    <w:rsid w:val="00296633"/>
    <w:rsid w:val="002E4928"/>
    <w:rsid w:val="002F4DB1"/>
    <w:rsid w:val="0033330D"/>
    <w:rsid w:val="003A23BE"/>
    <w:rsid w:val="004009E6"/>
    <w:rsid w:val="00412C6B"/>
    <w:rsid w:val="004235DF"/>
    <w:rsid w:val="004E381C"/>
    <w:rsid w:val="00510C74"/>
    <w:rsid w:val="00537291"/>
    <w:rsid w:val="00582ABC"/>
    <w:rsid w:val="005B0CCF"/>
    <w:rsid w:val="005C2103"/>
    <w:rsid w:val="00624CE8"/>
    <w:rsid w:val="00633C84"/>
    <w:rsid w:val="006461A8"/>
    <w:rsid w:val="00646D7A"/>
    <w:rsid w:val="00683392"/>
    <w:rsid w:val="00692B7E"/>
    <w:rsid w:val="006B0127"/>
    <w:rsid w:val="006F279C"/>
    <w:rsid w:val="0071437F"/>
    <w:rsid w:val="00727C1D"/>
    <w:rsid w:val="00730845"/>
    <w:rsid w:val="00743A1C"/>
    <w:rsid w:val="007604B1"/>
    <w:rsid w:val="00764153"/>
    <w:rsid w:val="0077023B"/>
    <w:rsid w:val="007809A4"/>
    <w:rsid w:val="007959BD"/>
    <w:rsid w:val="007B0F1C"/>
    <w:rsid w:val="007B2A1B"/>
    <w:rsid w:val="007C2D52"/>
    <w:rsid w:val="007D1932"/>
    <w:rsid w:val="007E2202"/>
    <w:rsid w:val="008252EF"/>
    <w:rsid w:val="008415D9"/>
    <w:rsid w:val="00843E3F"/>
    <w:rsid w:val="008A4672"/>
    <w:rsid w:val="008B29E6"/>
    <w:rsid w:val="008B7F95"/>
    <w:rsid w:val="008C3D1B"/>
    <w:rsid w:val="008E34FC"/>
    <w:rsid w:val="008F3067"/>
    <w:rsid w:val="00946BFC"/>
    <w:rsid w:val="00971EF8"/>
    <w:rsid w:val="0098767C"/>
    <w:rsid w:val="009D49CF"/>
    <w:rsid w:val="009E4E0B"/>
    <w:rsid w:val="00A2282E"/>
    <w:rsid w:val="00A24AAF"/>
    <w:rsid w:val="00A84C38"/>
    <w:rsid w:val="00B159FC"/>
    <w:rsid w:val="00B25134"/>
    <w:rsid w:val="00B60BD4"/>
    <w:rsid w:val="00BB1B3D"/>
    <w:rsid w:val="00BD173D"/>
    <w:rsid w:val="00C074CB"/>
    <w:rsid w:val="00C2165A"/>
    <w:rsid w:val="00C52ED2"/>
    <w:rsid w:val="00C55838"/>
    <w:rsid w:val="00C7387A"/>
    <w:rsid w:val="00CB2959"/>
    <w:rsid w:val="00CE1433"/>
    <w:rsid w:val="00D30BCA"/>
    <w:rsid w:val="00D42C0F"/>
    <w:rsid w:val="00D612BC"/>
    <w:rsid w:val="00D638BB"/>
    <w:rsid w:val="00D960F1"/>
    <w:rsid w:val="00DC5D1E"/>
    <w:rsid w:val="00E13A5E"/>
    <w:rsid w:val="00E46FF0"/>
    <w:rsid w:val="00EA1C36"/>
    <w:rsid w:val="00ED1008"/>
    <w:rsid w:val="00F041B9"/>
    <w:rsid w:val="00F16205"/>
    <w:rsid w:val="00F2210A"/>
    <w:rsid w:val="00FA18E3"/>
    <w:rsid w:val="00FA24E0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90F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90F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0F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0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0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0F9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190F9B"/>
    <w:pPr>
      <w:tabs>
        <w:tab w:val="right" w:pos="9356"/>
        <w:tab w:val="right" w:leader="dot" w:pos="145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190F9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190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190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9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90F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90F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0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90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90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0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a">
    <w:name w:val="Базовый"/>
    <w:rsid w:val="00190F9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190F9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190F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5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9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90F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90F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0F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0F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0F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90F9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99"/>
    <w:semiHidden/>
    <w:unhideWhenUsed/>
    <w:rsid w:val="00190F9B"/>
    <w:pPr>
      <w:tabs>
        <w:tab w:val="right" w:pos="9356"/>
        <w:tab w:val="right" w:leader="dot" w:pos="145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190F9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190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190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9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90F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90F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0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90F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90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0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a">
    <w:name w:val="Базовый"/>
    <w:rsid w:val="00190F9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190F9B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190F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pcor.ru/download/?file=2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law/review/244412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Petrovа</cp:lastModifiedBy>
  <cp:revision>2</cp:revision>
  <cp:lastPrinted>2015-02-18T10:58:00Z</cp:lastPrinted>
  <dcterms:created xsi:type="dcterms:W3CDTF">2016-11-15T11:16:00Z</dcterms:created>
  <dcterms:modified xsi:type="dcterms:W3CDTF">2016-11-15T11:16:00Z</dcterms:modified>
</cp:coreProperties>
</file>